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342ED75B">
      <w:pPr>
        <w:pageBreakBefore w:val="0"/>
        <w:kinsoku/>
        <w:wordWrap/>
        <w:overflowPunct/>
        <w:topLinePunct w:val="0"/>
        <w:autoSpaceDE/>
        <w:autoSpaceDN/>
        <w:bidi w:val="0"/>
        <w:adjustRightInd/>
        <w:snapToGrid/>
        <w:spacing w:line="360" w:lineRule="auto"/>
        <w:textAlignment w:val="auto"/>
        <w:rPr>
          <w:color w:val="000000" w:themeColor="text1"/>
          <w:highlight w:val="none"/>
          <w14:textFill>
            <w14:solidFill>
              <w14:schemeClr w14:val="tx1"/>
            </w14:solidFill>
          </w14:textFill>
        </w:rPr>
      </w:pPr>
    </w:p>
    <w:p w14:paraId="10A2A8E8">
      <w:pPr>
        <w:pageBreakBefore w:val="0"/>
        <w:kinsoku/>
        <w:wordWrap/>
        <w:overflowPunct/>
        <w:topLinePunct w:val="0"/>
        <w:autoSpaceDE/>
        <w:autoSpaceDN/>
        <w:bidi w:val="0"/>
        <w:adjustRightInd/>
        <w:snapToGrid/>
        <w:spacing w:line="360" w:lineRule="auto"/>
        <w:textAlignment w:val="auto"/>
        <w:rPr>
          <w:color w:val="000000" w:themeColor="text1"/>
          <w:highlight w:val="none"/>
          <w14:textFill>
            <w14:solidFill>
              <w14:schemeClr w14:val="tx1"/>
            </w14:solidFill>
          </w14:textFill>
        </w:rPr>
      </w:pPr>
    </w:p>
    <w:p w14:paraId="6092A17B">
      <w:pPr>
        <w:pageBreakBefore w:val="0"/>
        <w:kinsoku/>
        <w:wordWrap/>
        <w:overflowPunct/>
        <w:topLinePunct w:val="0"/>
        <w:autoSpaceDE/>
        <w:autoSpaceDN/>
        <w:bidi w:val="0"/>
        <w:adjustRightInd/>
        <w:snapToGrid/>
        <w:spacing w:line="360" w:lineRule="auto"/>
        <w:textAlignment w:val="auto"/>
        <w:rPr>
          <w:color w:val="000000" w:themeColor="text1"/>
          <w:highlight w:val="none"/>
          <w14:textFill>
            <w14:solidFill>
              <w14:schemeClr w14:val="tx1"/>
            </w14:solidFill>
          </w14:textFill>
        </w:rPr>
      </w:pPr>
    </w:p>
    <w:p w14:paraId="29B3D6F5">
      <w:pPr>
        <w:pageBreakBefore w:val="0"/>
        <w:kinsoku/>
        <w:wordWrap/>
        <w:overflowPunct/>
        <w:topLinePunct w:val="0"/>
        <w:autoSpaceDE/>
        <w:autoSpaceDN/>
        <w:bidi w:val="0"/>
        <w:adjustRightInd/>
        <w:snapToGrid/>
        <w:spacing w:line="360" w:lineRule="auto"/>
        <w:jc w:val="center"/>
        <w:textAlignment w:val="auto"/>
        <w:rPr>
          <w:rFonts w:ascii="黑体" w:hAnsi="黑体" w:eastAsia="黑体"/>
          <w:b/>
          <w:color w:val="000000" w:themeColor="text1"/>
          <w:sz w:val="84"/>
          <w:szCs w:val="84"/>
          <w:highlight w:val="none"/>
          <w14:textFill>
            <w14:solidFill>
              <w14:schemeClr w14:val="tx1"/>
            </w14:solidFill>
          </w14:textFill>
        </w:rPr>
      </w:pPr>
      <w:r>
        <w:rPr>
          <w:rFonts w:hint="eastAsia" w:ascii="黑体" w:hAnsi="黑体" w:eastAsia="黑体"/>
          <w:b/>
          <w:color w:val="000000" w:themeColor="text1"/>
          <w:sz w:val="84"/>
          <w:szCs w:val="84"/>
          <w:highlight w:val="none"/>
          <w14:textFill>
            <w14:solidFill>
              <w14:schemeClr w14:val="tx1"/>
            </w14:solidFill>
          </w14:textFill>
        </w:rPr>
        <w:t>招　标　文　件</w:t>
      </w:r>
    </w:p>
    <w:p w14:paraId="5FF89A58">
      <w:pPr>
        <w:pageBreakBefore w:val="0"/>
        <w:kinsoku/>
        <w:wordWrap/>
        <w:overflowPunct/>
        <w:topLinePunct w:val="0"/>
        <w:autoSpaceDE/>
        <w:autoSpaceDN/>
        <w:bidi w:val="0"/>
        <w:adjustRightInd/>
        <w:snapToGrid/>
        <w:spacing w:line="360" w:lineRule="auto"/>
        <w:ind w:firstLine="2249"/>
        <w:jc w:val="left"/>
        <w:textAlignment w:val="auto"/>
        <w:rPr>
          <w:rFonts w:ascii="Arial" w:hAnsi="Arial" w:eastAsia="宋体" w:cs="Times New Roman"/>
          <w:b/>
          <w:bCs/>
          <w:color w:val="000000" w:themeColor="text1"/>
          <w:sz w:val="32"/>
          <w:szCs w:val="24"/>
          <w:highlight w:val="none"/>
          <w14:textFill>
            <w14:solidFill>
              <w14:schemeClr w14:val="tx1"/>
            </w14:solidFill>
          </w14:textFill>
        </w:rPr>
      </w:pPr>
    </w:p>
    <w:p w14:paraId="2A61E9BD">
      <w:pPr>
        <w:pageBreakBefore w:val="0"/>
        <w:kinsoku/>
        <w:wordWrap/>
        <w:overflowPunct/>
        <w:topLinePunct w:val="0"/>
        <w:autoSpaceDE/>
        <w:autoSpaceDN/>
        <w:bidi w:val="0"/>
        <w:adjustRightInd/>
        <w:snapToGrid/>
        <w:spacing w:line="360" w:lineRule="auto"/>
        <w:ind w:firstLine="2249"/>
        <w:jc w:val="left"/>
        <w:textAlignment w:val="auto"/>
        <w:rPr>
          <w:rFonts w:ascii="Arial" w:hAnsi="Arial" w:eastAsia="宋体" w:cs="Times New Roman"/>
          <w:b/>
          <w:bCs/>
          <w:color w:val="000000" w:themeColor="text1"/>
          <w:sz w:val="32"/>
          <w:szCs w:val="24"/>
          <w:highlight w:val="none"/>
          <w14:textFill>
            <w14:solidFill>
              <w14:schemeClr w14:val="tx1"/>
            </w14:solidFill>
          </w14:textFill>
        </w:rPr>
      </w:pPr>
    </w:p>
    <w:p w14:paraId="4478FDDE">
      <w:pPr>
        <w:pageBreakBefore w:val="0"/>
        <w:kinsoku/>
        <w:wordWrap/>
        <w:overflowPunct/>
        <w:topLinePunct w:val="0"/>
        <w:autoSpaceDE/>
        <w:autoSpaceDN/>
        <w:bidi w:val="0"/>
        <w:adjustRightInd/>
        <w:snapToGrid/>
        <w:spacing w:line="360" w:lineRule="auto"/>
        <w:ind w:firstLine="2249"/>
        <w:jc w:val="left"/>
        <w:textAlignment w:val="auto"/>
        <w:rPr>
          <w:rFonts w:ascii="Arial" w:hAnsi="Arial" w:eastAsia="宋体" w:cs="Times New Roman"/>
          <w:b/>
          <w:bCs/>
          <w:color w:val="000000" w:themeColor="text1"/>
          <w:sz w:val="32"/>
          <w:szCs w:val="24"/>
          <w:highlight w:val="none"/>
          <w14:textFill>
            <w14:solidFill>
              <w14:schemeClr w14:val="tx1"/>
            </w14:solidFill>
          </w14:textFill>
        </w:rPr>
      </w:pPr>
    </w:p>
    <w:p w14:paraId="4D5A44D0">
      <w:pPr>
        <w:pageBreakBefore w:val="0"/>
        <w:kinsoku/>
        <w:wordWrap/>
        <w:overflowPunct/>
        <w:topLinePunct w:val="0"/>
        <w:autoSpaceDE/>
        <w:autoSpaceDN/>
        <w:bidi w:val="0"/>
        <w:adjustRightInd/>
        <w:snapToGrid/>
        <w:spacing w:line="360" w:lineRule="auto"/>
        <w:ind w:firstLine="2249"/>
        <w:jc w:val="left"/>
        <w:textAlignment w:val="auto"/>
        <w:rPr>
          <w:rFonts w:ascii="Arial" w:hAnsi="Arial" w:eastAsia="宋体" w:cs="Times New Roman"/>
          <w:b/>
          <w:bCs/>
          <w:color w:val="000000" w:themeColor="text1"/>
          <w:sz w:val="32"/>
          <w:szCs w:val="24"/>
          <w:highlight w:val="none"/>
          <w14:textFill>
            <w14:solidFill>
              <w14:schemeClr w14:val="tx1"/>
            </w14:solidFill>
          </w14:textFill>
        </w:rPr>
      </w:pPr>
    </w:p>
    <w:p w14:paraId="1B9C5608">
      <w:pPr>
        <w:pageBreakBefore w:val="0"/>
        <w:kinsoku/>
        <w:wordWrap/>
        <w:overflowPunct/>
        <w:topLinePunct w:val="0"/>
        <w:autoSpaceDE/>
        <w:autoSpaceDN/>
        <w:bidi w:val="0"/>
        <w:adjustRightInd/>
        <w:snapToGrid/>
        <w:spacing w:line="360" w:lineRule="auto"/>
        <w:textAlignment w:val="auto"/>
        <w:rPr>
          <w:rFonts w:hint="eastAsia" w:ascii="Arial" w:hAnsi="Arial" w:eastAsia="宋体" w:cs="Times New Roman"/>
          <w:b/>
          <w:bCs/>
          <w:color w:val="000000" w:themeColor="text1"/>
          <w:sz w:val="32"/>
          <w:szCs w:val="24"/>
          <w:highlight w:val="none"/>
          <w:lang w:eastAsia="zh-CN"/>
          <w14:textFill>
            <w14:solidFill>
              <w14:schemeClr w14:val="tx1"/>
            </w14:solidFill>
          </w14:textFill>
        </w:rPr>
      </w:pPr>
      <w:r>
        <w:rPr>
          <w:rFonts w:hint="eastAsia" w:ascii="Arial" w:hAnsi="Arial" w:eastAsia="宋体" w:cs="Times New Roman"/>
          <w:b/>
          <w:bCs/>
          <w:color w:val="000000" w:themeColor="text1"/>
          <w:sz w:val="32"/>
          <w:szCs w:val="24"/>
          <w:highlight w:val="none"/>
          <w14:textFill>
            <w14:solidFill>
              <w14:schemeClr w14:val="tx1"/>
            </w14:solidFill>
          </w14:textFill>
        </w:rPr>
        <w:t>项目名称：</w:t>
      </w:r>
      <w:r>
        <w:rPr>
          <w:rFonts w:hint="eastAsia" w:ascii="Arial" w:hAnsi="Arial" w:eastAsia="宋体" w:cs="Times New Roman"/>
          <w:b/>
          <w:bCs/>
          <w:color w:val="000000" w:themeColor="text1"/>
          <w:sz w:val="32"/>
          <w:szCs w:val="24"/>
          <w:highlight w:val="none"/>
          <w:lang w:eastAsia="zh-CN"/>
          <w14:textFill>
            <w14:solidFill>
              <w14:schemeClr w14:val="tx1"/>
            </w14:solidFill>
          </w14:textFill>
        </w:rPr>
        <w:t>东海县区域性农业综合服务中心（农技）建设</w:t>
      </w:r>
    </w:p>
    <w:p w14:paraId="32056C3A">
      <w:pPr>
        <w:pageBreakBefore w:val="0"/>
        <w:kinsoku/>
        <w:wordWrap/>
        <w:overflowPunct/>
        <w:topLinePunct w:val="0"/>
        <w:autoSpaceDE/>
        <w:autoSpaceDN/>
        <w:bidi w:val="0"/>
        <w:adjustRightInd/>
        <w:snapToGrid/>
        <w:spacing w:line="360" w:lineRule="auto"/>
        <w:ind w:firstLine="1606" w:firstLineChars="500"/>
        <w:textAlignment w:val="auto"/>
        <w:rPr>
          <w:rFonts w:hint="eastAsia" w:ascii="黑体" w:hAnsi="Arial" w:eastAsia="宋体" w:cs="Times New Roman"/>
          <w:b/>
          <w:color w:val="000000" w:themeColor="text1"/>
          <w:sz w:val="44"/>
          <w:szCs w:val="21"/>
          <w:highlight w:val="none"/>
          <w:lang w:eastAsia="zh-CN"/>
          <w14:textFill>
            <w14:solidFill>
              <w14:schemeClr w14:val="tx1"/>
            </w14:solidFill>
          </w14:textFill>
        </w:rPr>
      </w:pPr>
      <w:r>
        <w:rPr>
          <w:rFonts w:hint="eastAsia" w:ascii="Arial" w:hAnsi="Arial" w:eastAsia="宋体" w:cs="Times New Roman"/>
          <w:b/>
          <w:bCs/>
          <w:color w:val="000000" w:themeColor="text1"/>
          <w:sz w:val="32"/>
          <w:szCs w:val="24"/>
          <w:highlight w:val="none"/>
          <w:lang w:eastAsia="zh-CN"/>
          <w14:textFill>
            <w14:solidFill>
              <w14:schemeClr w14:val="tx1"/>
            </w14:solidFill>
          </w14:textFill>
        </w:rPr>
        <w:t>项目监测设备采购</w:t>
      </w:r>
    </w:p>
    <w:p w14:paraId="26FBC4D3">
      <w:pPr>
        <w:pageBreakBefore w:val="0"/>
        <w:kinsoku/>
        <w:wordWrap/>
        <w:overflowPunct/>
        <w:topLinePunct w:val="0"/>
        <w:autoSpaceDE/>
        <w:autoSpaceDN/>
        <w:bidi w:val="0"/>
        <w:adjustRightInd/>
        <w:snapToGrid/>
        <w:spacing w:line="360" w:lineRule="auto"/>
        <w:jc w:val="both"/>
        <w:textAlignment w:val="auto"/>
        <w:rPr>
          <w:rFonts w:ascii="黑体" w:hAnsi="Arial" w:eastAsia="黑体" w:cs="Times New Roman"/>
          <w:b/>
          <w:color w:val="000000" w:themeColor="text1"/>
          <w:sz w:val="44"/>
          <w:szCs w:val="21"/>
          <w:highlight w:val="none"/>
          <w14:textFill>
            <w14:solidFill>
              <w14:schemeClr w14:val="tx1"/>
            </w14:solidFill>
          </w14:textFill>
        </w:rPr>
      </w:pPr>
      <w:bookmarkStart w:id="0" w:name="_Toc20663"/>
      <w:r>
        <w:rPr>
          <w:rFonts w:hint="eastAsia" w:ascii="Arial" w:hAnsi="Arial" w:eastAsia="宋体" w:cs="Times New Roman"/>
          <w:b/>
          <w:bCs/>
          <w:color w:val="000000" w:themeColor="text1"/>
          <w:sz w:val="32"/>
          <w:szCs w:val="24"/>
          <w:highlight w:val="none"/>
          <w14:textFill>
            <w14:solidFill>
              <w14:schemeClr w14:val="tx1"/>
            </w14:solidFill>
          </w14:textFill>
        </w:rPr>
        <w:t>项目编</w:t>
      </w:r>
      <w:r>
        <w:rPr>
          <w:rFonts w:hint="eastAsia" w:ascii="Arial" w:hAnsi="Arial" w:eastAsia="宋体" w:cs="Times New Roman"/>
          <w:b/>
          <w:bCs/>
          <w:color w:val="000000" w:themeColor="text1"/>
          <w:sz w:val="32"/>
          <w:szCs w:val="24"/>
          <w:highlight w:val="none"/>
          <w:lang w:eastAsia="zh-CN"/>
          <w14:textFill>
            <w14:solidFill>
              <w14:schemeClr w14:val="tx1"/>
            </w14:solidFill>
          </w14:textFill>
        </w:rPr>
        <w:t>号：</w:t>
      </w:r>
      <w:bookmarkEnd w:id="0"/>
      <w:r>
        <w:rPr>
          <w:rFonts w:hint="eastAsia" w:ascii="Arial" w:hAnsi="Arial" w:eastAsia="宋体" w:cs="Times New Roman"/>
          <w:b/>
          <w:bCs/>
          <w:color w:val="000000" w:themeColor="text1"/>
          <w:sz w:val="32"/>
          <w:szCs w:val="24"/>
          <w:highlight w:val="none"/>
          <w:lang w:eastAsia="zh-CN"/>
          <w14:textFill>
            <w14:solidFill>
              <w14:schemeClr w14:val="tx1"/>
            </w14:solidFill>
          </w14:textFill>
        </w:rPr>
        <w:t>JSZC-320722-JSYA-G2025-0007</w:t>
      </w:r>
    </w:p>
    <w:p w14:paraId="10B13168">
      <w:pPr>
        <w:pageBreakBefore w:val="0"/>
        <w:kinsoku/>
        <w:wordWrap/>
        <w:overflowPunct/>
        <w:topLinePunct w:val="0"/>
        <w:autoSpaceDE/>
        <w:autoSpaceDN/>
        <w:bidi w:val="0"/>
        <w:adjustRightInd/>
        <w:snapToGrid/>
        <w:spacing w:line="360" w:lineRule="auto"/>
        <w:jc w:val="center"/>
        <w:textAlignment w:val="auto"/>
        <w:rPr>
          <w:rFonts w:ascii="黑体" w:hAnsi="Arial" w:eastAsia="黑体" w:cs="Times New Roman"/>
          <w:b/>
          <w:color w:val="000000" w:themeColor="text1"/>
          <w:sz w:val="44"/>
          <w:szCs w:val="21"/>
          <w:highlight w:val="none"/>
          <w14:textFill>
            <w14:solidFill>
              <w14:schemeClr w14:val="tx1"/>
            </w14:solidFill>
          </w14:textFill>
        </w:rPr>
      </w:pPr>
    </w:p>
    <w:p w14:paraId="3D33FCD1">
      <w:pPr>
        <w:pageBreakBefore w:val="0"/>
        <w:kinsoku/>
        <w:wordWrap/>
        <w:overflowPunct/>
        <w:topLinePunct w:val="0"/>
        <w:autoSpaceDE/>
        <w:autoSpaceDN/>
        <w:bidi w:val="0"/>
        <w:adjustRightInd/>
        <w:snapToGrid/>
        <w:spacing w:line="360" w:lineRule="auto"/>
        <w:jc w:val="center"/>
        <w:textAlignment w:val="auto"/>
        <w:rPr>
          <w:rFonts w:ascii="黑体" w:hAnsi="Arial" w:eastAsia="黑体" w:cs="Times New Roman"/>
          <w:b/>
          <w:color w:val="000000" w:themeColor="text1"/>
          <w:sz w:val="44"/>
          <w:szCs w:val="21"/>
          <w:highlight w:val="none"/>
          <w14:textFill>
            <w14:solidFill>
              <w14:schemeClr w14:val="tx1"/>
            </w14:solidFill>
          </w14:textFill>
        </w:rPr>
      </w:pPr>
    </w:p>
    <w:p w14:paraId="1220CE5E">
      <w:pPr>
        <w:pageBreakBefore w:val="0"/>
        <w:kinsoku/>
        <w:wordWrap/>
        <w:overflowPunct/>
        <w:topLinePunct w:val="0"/>
        <w:autoSpaceDE/>
        <w:autoSpaceDN/>
        <w:bidi w:val="0"/>
        <w:adjustRightInd/>
        <w:snapToGrid/>
        <w:spacing w:line="360" w:lineRule="auto"/>
        <w:jc w:val="center"/>
        <w:textAlignment w:val="auto"/>
        <w:rPr>
          <w:rFonts w:ascii="黑体" w:hAnsi="Arial" w:eastAsia="黑体" w:cs="Times New Roman"/>
          <w:b/>
          <w:color w:val="000000" w:themeColor="text1"/>
          <w:sz w:val="44"/>
          <w:szCs w:val="21"/>
          <w:highlight w:val="none"/>
          <w14:textFill>
            <w14:solidFill>
              <w14:schemeClr w14:val="tx1"/>
            </w14:solidFill>
          </w14:textFill>
        </w:rPr>
      </w:pPr>
    </w:p>
    <w:p w14:paraId="439EBF7A">
      <w:pPr>
        <w:pageBreakBefore w:val="0"/>
        <w:kinsoku/>
        <w:wordWrap/>
        <w:overflowPunct/>
        <w:topLinePunct w:val="0"/>
        <w:autoSpaceDE/>
        <w:autoSpaceDN/>
        <w:bidi w:val="0"/>
        <w:adjustRightInd/>
        <w:snapToGrid/>
        <w:spacing w:line="360" w:lineRule="auto"/>
        <w:jc w:val="center"/>
        <w:textAlignment w:val="auto"/>
        <w:rPr>
          <w:rFonts w:ascii="黑体" w:hAnsi="Arial" w:eastAsia="黑体" w:cs="Times New Roman"/>
          <w:b/>
          <w:color w:val="000000" w:themeColor="text1"/>
          <w:sz w:val="44"/>
          <w:szCs w:val="21"/>
          <w:highlight w:val="none"/>
          <w14:textFill>
            <w14:solidFill>
              <w14:schemeClr w14:val="tx1"/>
            </w14:solidFill>
          </w14:textFill>
        </w:rPr>
      </w:pPr>
    </w:p>
    <w:p w14:paraId="2C543118">
      <w:pPr>
        <w:pageBreakBefore w:val="0"/>
        <w:kinsoku/>
        <w:wordWrap/>
        <w:overflowPunct/>
        <w:topLinePunct w:val="0"/>
        <w:autoSpaceDE/>
        <w:autoSpaceDN/>
        <w:bidi w:val="0"/>
        <w:adjustRightInd/>
        <w:snapToGrid/>
        <w:spacing w:before="120" w:after="120" w:line="360" w:lineRule="auto"/>
        <w:jc w:val="center"/>
        <w:textAlignment w:val="auto"/>
        <w:outlineLvl w:val="0"/>
        <w:rPr>
          <w:rFonts w:hint="eastAsia" w:ascii="Arial" w:hAnsi="Arial" w:eastAsia="宋体" w:cs="Times New Roman"/>
          <w:b/>
          <w:bCs/>
          <w:color w:val="000000" w:themeColor="text1"/>
          <w:sz w:val="32"/>
          <w:szCs w:val="24"/>
          <w:highlight w:val="none"/>
          <w:lang w:eastAsia="zh-CN"/>
          <w14:textFill>
            <w14:solidFill>
              <w14:schemeClr w14:val="tx1"/>
            </w14:solidFill>
          </w14:textFill>
        </w:rPr>
      </w:pPr>
      <w:bookmarkStart w:id="1" w:name="_Toc16614"/>
      <w:r>
        <w:rPr>
          <w:rFonts w:hint="eastAsia" w:ascii="Arial" w:hAnsi="Arial" w:eastAsia="宋体" w:cs="Times New Roman"/>
          <w:b/>
          <w:bCs/>
          <w:color w:val="000000" w:themeColor="text1"/>
          <w:sz w:val="32"/>
          <w:szCs w:val="24"/>
          <w:highlight w:val="none"/>
          <w14:textFill>
            <w14:solidFill>
              <w14:schemeClr w14:val="tx1"/>
            </w14:solidFill>
          </w14:textFill>
        </w:rPr>
        <w:t>采   购   人：</w:t>
      </w:r>
      <w:bookmarkEnd w:id="1"/>
      <w:r>
        <w:rPr>
          <w:rFonts w:hint="eastAsia" w:ascii="Arial" w:hAnsi="Arial" w:eastAsia="宋体" w:cs="Times New Roman"/>
          <w:b/>
          <w:bCs/>
          <w:color w:val="000000" w:themeColor="text1"/>
          <w:sz w:val="32"/>
          <w:szCs w:val="24"/>
          <w:highlight w:val="none"/>
          <w:lang w:eastAsia="zh-CN"/>
          <w14:textFill>
            <w14:solidFill>
              <w14:schemeClr w14:val="tx1"/>
            </w14:solidFill>
          </w14:textFill>
        </w:rPr>
        <w:t>东海县农业技术推广中心</w:t>
      </w:r>
    </w:p>
    <w:p w14:paraId="6215D083">
      <w:pPr>
        <w:pageBreakBefore w:val="0"/>
        <w:kinsoku/>
        <w:wordWrap/>
        <w:overflowPunct/>
        <w:topLinePunct w:val="0"/>
        <w:autoSpaceDE/>
        <w:autoSpaceDN/>
        <w:bidi w:val="0"/>
        <w:adjustRightInd/>
        <w:snapToGrid/>
        <w:spacing w:before="120" w:after="120" w:line="360" w:lineRule="auto"/>
        <w:jc w:val="center"/>
        <w:textAlignment w:val="auto"/>
        <w:rPr>
          <w:rFonts w:hint="eastAsia" w:ascii="Arial" w:hAnsi="Arial" w:eastAsia="宋体" w:cs="Times New Roman"/>
          <w:b/>
          <w:bCs/>
          <w:color w:val="000000" w:themeColor="text1"/>
          <w:sz w:val="32"/>
          <w:szCs w:val="24"/>
          <w:highlight w:val="none"/>
          <w:lang w:eastAsia="zh-CN"/>
          <w14:textFill>
            <w14:solidFill>
              <w14:schemeClr w14:val="tx1"/>
            </w14:solidFill>
          </w14:textFill>
        </w:rPr>
      </w:pPr>
      <w:r>
        <w:rPr>
          <w:rFonts w:hint="eastAsia" w:ascii="Arial" w:hAnsi="Arial" w:eastAsia="宋体" w:cs="Times New Roman"/>
          <w:b/>
          <w:bCs/>
          <w:color w:val="000000" w:themeColor="text1"/>
          <w:sz w:val="32"/>
          <w:szCs w:val="24"/>
          <w:highlight w:val="none"/>
          <w14:textFill>
            <w14:solidFill>
              <w14:schemeClr w14:val="tx1"/>
            </w14:solidFill>
          </w14:textFill>
        </w:rPr>
        <w:t>采购代理机构：</w:t>
      </w:r>
      <w:r>
        <w:rPr>
          <w:rFonts w:hint="eastAsia" w:ascii="Arial" w:hAnsi="Arial" w:eastAsia="宋体" w:cs="Times New Roman"/>
          <w:b/>
          <w:bCs/>
          <w:color w:val="000000" w:themeColor="text1"/>
          <w:sz w:val="32"/>
          <w:szCs w:val="24"/>
          <w:highlight w:val="none"/>
          <w:lang w:eastAsia="zh-CN"/>
          <w14:textFill>
            <w14:solidFill>
              <w14:schemeClr w14:val="tx1"/>
            </w14:solidFill>
          </w14:textFill>
        </w:rPr>
        <w:t>江苏永安工程项目管理有限公司</w:t>
      </w:r>
    </w:p>
    <w:p w14:paraId="25B2B666">
      <w:pPr>
        <w:pageBreakBefore w:val="0"/>
        <w:kinsoku/>
        <w:wordWrap/>
        <w:overflowPunct/>
        <w:topLinePunct w:val="0"/>
        <w:autoSpaceDE/>
        <w:autoSpaceDN/>
        <w:bidi w:val="0"/>
        <w:adjustRightInd/>
        <w:snapToGrid/>
        <w:spacing w:before="120" w:after="120" w:line="360" w:lineRule="auto"/>
        <w:jc w:val="center"/>
        <w:textAlignment w:val="auto"/>
        <w:rPr>
          <w:color w:val="000000" w:themeColor="text1"/>
          <w:highlight w:val="none"/>
          <w14:textFill>
            <w14:solidFill>
              <w14:schemeClr w14:val="tx1"/>
            </w14:solidFill>
          </w14:textFill>
        </w:rPr>
      </w:pPr>
      <w:r>
        <w:rPr>
          <w:rFonts w:hint="eastAsia" w:ascii="Arial" w:hAnsi="Arial" w:eastAsia="宋体" w:cs="Times New Roman"/>
          <w:b/>
          <w:bCs/>
          <w:color w:val="000000" w:themeColor="text1"/>
          <w:sz w:val="32"/>
          <w:szCs w:val="24"/>
          <w:highlight w:val="none"/>
          <w14:textFill>
            <w14:solidFill>
              <w14:schemeClr w14:val="tx1"/>
            </w14:solidFill>
          </w14:textFill>
        </w:rPr>
        <w:t>202</w:t>
      </w:r>
      <w:r>
        <w:rPr>
          <w:rFonts w:hint="eastAsia" w:ascii="Arial" w:hAnsi="Arial" w:eastAsia="宋体" w:cs="Times New Roman"/>
          <w:b/>
          <w:bCs/>
          <w:color w:val="000000" w:themeColor="text1"/>
          <w:sz w:val="32"/>
          <w:szCs w:val="24"/>
          <w:highlight w:val="none"/>
          <w:lang w:val="en-US" w:eastAsia="zh-CN"/>
          <w14:textFill>
            <w14:solidFill>
              <w14:schemeClr w14:val="tx1"/>
            </w14:solidFill>
          </w14:textFill>
        </w:rPr>
        <w:t>5</w:t>
      </w:r>
      <w:r>
        <w:rPr>
          <w:rFonts w:hint="eastAsia" w:ascii="Arial" w:hAnsi="Arial" w:eastAsia="宋体" w:cs="Times New Roman"/>
          <w:b/>
          <w:bCs/>
          <w:color w:val="000000" w:themeColor="text1"/>
          <w:sz w:val="32"/>
          <w:szCs w:val="24"/>
          <w:highlight w:val="none"/>
          <w14:textFill>
            <w14:solidFill>
              <w14:schemeClr w14:val="tx1"/>
            </w14:solidFill>
          </w14:textFill>
        </w:rPr>
        <w:t>年</w:t>
      </w:r>
      <w:r>
        <w:rPr>
          <w:rFonts w:hint="eastAsia" w:ascii="Arial" w:hAnsi="Arial" w:eastAsia="宋体" w:cs="Times New Roman"/>
          <w:b/>
          <w:bCs/>
          <w:color w:val="000000" w:themeColor="text1"/>
          <w:sz w:val="32"/>
          <w:szCs w:val="24"/>
          <w:highlight w:val="none"/>
          <w:lang w:val="en-US" w:eastAsia="zh-CN"/>
          <w14:textFill>
            <w14:solidFill>
              <w14:schemeClr w14:val="tx1"/>
            </w14:solidFill>
          </w14:textFill>
        </w:rPr>
        <w:t>11月</w:t>
      </w:r>
      <w:r>
        <w:rPr>
          <w:color w:val="000000" w:themeColor="text1"/>
          <w:highlight w:val="none"/>
          <w14:textFill>
            <w14:solidFill>
              <w14:schemeClr w14:val="tx1"/>
            </w14:solidFill>
          </w14:textFill>
        </w:rPr>
        <w:br w:type="page" w:clear="all"/>
      </w: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TOC \o "1-1" \u </w:instrText>
      </w:r>
      <w:r>
        <w:rPr>
          <w:color w:val="000000" w:themeColor="text1"/>
          <w:highlight w:val="none"/>
          <w14:textFill>
            <w14:solidFill>
              <w14:schemeClr w14:val="tx1"/>
            </w14:solidFill>
          </w14:textFill>
        </w:rPr>
        <w:fldChar w:fldCharType="separate"/>
      </w:r>
    </w:p>
    <w:p w14:paraId="627A9B0B">
      <w:pPr>
        <w:pStyle w:val="27"/>
        <w:pageBreakBefore w:val="0"/>
        <w:kinsoku/>
        <w:wordWrap/>
        <w:overflowPunct/>
        <w:topLinePunct w:val="0"/>
        <w:autoSpaceDE/>
        <w:autoSpaceDN/>
        <w:bidi w:val="0"/>
        <w:adjustRightInd/>
        <w:snapToGrid/>
        <w:spacing w:line="360" w:lineRule="auto"/>
        <w:textAlignment w:val="auto"/>
        <w:rPr>
          <w:rFonts w:hint="eastAsia"/>
          <w:color w:val="000000" w:themeColor="text1"/>
          <w:sz w:val="40"/>
          <w:szCs w:val="40"/>
          <w:highlight w:val="none"/>
          <w14:textFill>
            <w14:solidFill>
              <w14:schemeClr w14:val="tx1"/>
            </w14:solidFill>
          </w14:textFill>
        </w:rPr>
      </w:pPr>
      <w:r>
        <w:rPr>
          <w:rFonts w:hint="eastAsia"/>
          <w:color w:val="000000" w:themeColor="text1"/>
          <w:sz w:val="40"/>
          <w:szCs w:val="40"/>
          <w:highlight w:val="none"/>
          <w14:textFill>
            <w14:solidFill>
              <w14:schemeClr w14:val="tx1"/>
            </w14:solidFill>
          </w14:textFill>
        </w:rPr>
        <w:t>目  录</w:t>
      </w:r>
    </w:p>
    <w:p w14:paraId="7B71BA4B">
      <w:pPr>
        <w:pageBreakBefore w:val="0"/>
        <w:widowControl/>
        <w:kinsoku/>
        <w:wordWrap/>
        <w:overflowPunct/>
        <w:topLinePunct w:val="0"/>
        <w:autoSpaceDE/>
        <w:autoSpaceDN/>
        <w:bidi w:val="0"/>
        <w:adjustRightInd/>
        <w:snapToGrid/>
        <w:spacing w:line="360" w:lineRule="auto"/>
        <w:jc w:val="left"/>
        <w:textAlignment w:val="auto"/>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fldChar w:fldCharType="end"/>
      </w:r>
    </w:p>
    <w:sdt>
      <w:sdtPr>
        <w:rPr>
          <w:rFonts w:ascii="宋体" w:hAnsi="宋体" w:eastAsia="宋体" w:cstheme="minorBidi"/>
          <w:color w:val="000000" w:themeColor="text1"/>
          <w:sz w:val="21"/>
          <w:szCs w:val="22"/>
          <w:highlight w:val="none"/>
          <w:lang w:val="en-US" w:eastAsia="zh-CN" w:bidi="ar-SA"/>
          <w14:textFill>
            <w14:solidFill>
              <w14:schemeClr w14:val="tx1"/>
            </w14:solidFill>
          </w14:textFill>
        </w:rPr>
        <w:id w:val="147468577"/>
        <w15:color w:val="DBDBDB"/>
        <w:docPartObj>
          <w:docPartGallery w:val="Table of Contents"/>
          <w:docPartUnique/>
        </w:docPartObj>
      </w:sdtPr>
      <w:sdtEndPr>
        <w:rPr>
          <w:rFonts w:ascii="宋体" w:hAnsi="宋体" w:eastAsia="宋体" w:cstheme="minorBidi"/>
          <w:color w:val="000000" w:themeColor="text1"/>
          <w:sz w:val="21"/>
          <w:szCs w:val="22"/>
          <w:highlight w:val="none"/>
          <w:lang w:val="en-US" w:eastAsia="zh-CN" w:bidi="ar-SA"/>
          <w14:textFill>
            <w14:solidFill>
              <w14:schemeClr w14:val="tx1"/>
            </w14:solidFill>
          </w14:textFill>
        </w:rPr>
      </w:sdtEndPr>
      <w:sdtContent>
        <w:p w14:paraId="20967874">
          <w:pPr>
            <w:pageBreakBefore w:val="0"/>
            <w:kinsoku/>
            <w:wordWrap/>
            <w:overflowPunct/>
            <w:topLinePunct w:val="0"/>
            <w:autoSpaceDE/>
            <w:autoSpaceDN/>
            <w:bidi w:val="0"/>
            <w:adjustRightInd/>
            <w:snapToGrid/>
            <w:spacing w:before="0" w:after="0" w:line="360" w:lineRule="auto"/>
            <w:ind w:left="0" w:right="0" w:firstLine="0"/>
            <w:jc w:val="center"/>
            <w:textAlignment w:val="auto"/>
            <w:rPr>
              <w:rFonts w:hint="eastAsia" w:ascii="黑体" w:hAnsi="黑体" w:eastAsia="黑体" w:cs="Times New Roman"/>
              <w:color w:val="000000" w:themeColor="text1"/>
              <w:sz w:val="24"/>
              <w:szCs w:val="24"/>
              <w:highlight w:val="none"/>
              <w:lang w:val="en-US" w:eastAsia="zh-CN" w:bidi="ar-SA"/>
              <w14:textFill>
                <w14:solidFill>
                  <w14:schemeClr w14:val="tx1"/>
                </w14:solidFill>
              </w14:textFill>
            </w:rPr>
          </w:pPr>
          <w:r>
            <w:rPr>
              <w:rFonts w:hint="eastAsia" w:ascii="黑体" w:hAnsi="黑体" w:eastAsia="黑体" w:cs="Times New Roman"/>
              <w:color w:val="000000" w:themeColor="text1"/>
              <w:sz w:val="24"/>
              <w:szCs w:val="24"/>
              <w:highlight w:val="none"/>
              <w:lang w:val="en-US" w:eastAsia="zh-CN" w:bidi="ar-SA"/>
              <w14:textFill>
                <w14:solidFill>
                  <w14:schemeClr w14:val="tx1"/>
                </w14:solidFill>
              </w14:textFill>
            </w:rPr>
            <w:fldChar w:fldCharType="begin"/>
          </w:r>
          <w:r>
            <w:rPr>
              <w:rFonts w:hint="eastAsia" w:ascii="黑体" w:hAnsi="黑体" w:eastAsia="黑体" w:cs="Times New Roman"/>
              <w:color w:val="000000" w:themeColor="text1"/>
              <w:sz w:val="24"/>
              <w:szCs w:val="24"/>
              <w:highlight w:val="none"/>
              <w:lang w:val="en-US" w:eastAsia="zh-CN" w:bidi="ar-SA"/>
              <w14:textFill>
                <w14:solidFill>
                  <w14:schemeClr w14:val="tx1"/>
                </w14:solidFill>
              </w14:textFill>
            </w:rPr>
            <w:instrText xml:space="preserve">TOC \o "1-1" \h \u </w:instrText>
          </w:r>
          <w:r>
            <w:rPr>
              <w:rFonts w:hint="eastAsia" w:ascii="黑体" w:hAnsi="黑体" w:eastAsia="黑体" w:cs="Times New Roman"/>
              <w:color w:val="000000" w:themeColor="text1"/>
              <w:sz w:val="24"/>
              <w:szCs w:val="24"/>
              <w:highlight w:val="none"/>
              <w:lang w:val="en-US" w:eastAsia="zh-CN" w:bidi="ar-SA"/>
              <w14:textFill>
                <w14:solidFill>
                  <w14:schemeClr w14:val="tx1"/>
                </w14:solidFill>
              </w14:textFill>
            </w:rPr>
            <w:fldChar w:fldCharType="separate"/>
          </w:r>
        </w:p>
        <w:p w14:paraId="11C0F097">
          <w:pPr>
            <w:pStyle w:val="212"/>
            <w:pageBreakBefore w:val="0"/>
            <w:tabs>
              <w:tab w:val="right" w:leader="dot" w:pos="8306"/>
            </w:tabs>
            <w:kinsoku/>
            <w:wordWrap/>
            <w:overflowPunct/>
            <w:topLinePunct w:val="0"/>
            <w:autoSpaceDE/>
            <w:autoSpaceDN/>
            <w:bidi w:val="0"/>
            <w:adjustRightInd/>
            <w:snapToGrid/>
            <w:spacing w:line="360" w:lineRule="auto"/>
            <w:textAlignment w:val="auto"/>
            <w:rPr>
              <w:rFonts w:hint="eastAsia" w:ascii="黑体" w:hAnsi="黑体" w:eastAsia="黑体" w:cs="Times New Roman"/>
              <w:color w:val="000000" w:themeColor="text1"/>
              <w:sz w:val="24"/>
              <w:szCs w:val="24"/>
              <w:highlight w:val="none"/>
              <w:lang w:val="en-US" w:eastAsia="zh-CN" w:bidi="ar-SA"/>
              <w14:textFill>
                <w14:solidFill>
                  <w14:schemeClr w14:val="tx1"/>
                </w14:solidFill>
              </w14:textFill>
            </w:rPr>
          </w:pPr>
          <w:r>
            <w:rPr>
              <w:rFonts w:hint="eastAsia" w:ascii="黑体" w:hAnsi="黑体" w:eastAsia="黑体" w:cs="Times New Roman"/>
              <w:color w:val="000000" w:themeColor="text1"/>
              <w:sz w:val="24"/>
              <w:szCs w:val="24"/>
              <w:highlight w:val="none"/>
              <w:lang w:val="en-US" w:eastAsia="zh-CN" w:bidi="ar-SA"/>
              <w14:textFill>
                <w14:solidFill>
                  <w14:schemeClr w14:val="tx1"/>
                </w14:solidFill>
              </w14:textFill>
            </w:rPr>
            <w:fldChar w:fldCharType="begin"/>
          </w:r>
          <w:r>
            <w:rPr>
              <w:rFonts w:hint="eastAsia" w:ascii="黑体" w:hAnsi="黑体" w:eastAsia="黑体" w:cs="Times New Roman"/>
              <w:color w:val="000000" w:themeColor="text1"/>
              <w:sz w:val="24"/>
              <w:szCs w:val="24"/>
              <w:highlight w:val="none"/>
              <w:lang w:val="en-US" w:eastAsia="zh-CN" w:bidi="ar-SA"/>
              <w14:textFill>
                <w14:solidFill>
                  <w14:schemeClr w14:val="tx1"/>
                </w14:solidFill>
              </w14:textFill>
            </w:rPr>
            <w:instrText xml:space="preserve"> HYPERLINK \l _Toc28734 </w:instrText>
          </w:r>
          <w:r>
            <w:rPr>
              <w:rFonts w:hint="eastAsia" w:ascii="黑体" w:hAnsi="黑体" w:eastAsia="黑体" w:cs="Times New Roman"/>
              <w:color w:val="000000" w:themeColor="text1"/>
              <w:sz w:val="24"/>
              <w:szCs w:val="24"/>
              <w:highlight w:val="none"/>
              <w:lang w:val="en-US" w:eastAsia="zh-CN" w:bidi="ar-SA"/>
              <w14:textFill>
                <w14:solidFill>
                  <w14:schemeClr w14:val="tx1"/>
                </w14:solidFill>
              </w14:textFill>
            </w:rPr>
            <w:fldChar w:fldCharType="separate"/>
          </w:r>
          <w:r>
            <w:rPr>
              <w:rFonts w:hint="eastAsia" w:ascii="黑体" w:hAnsi="黑体" w:eastAsia="黑体" w:cs="Times New Roman"/>
              <w:color w:val="000000" w:themeColor="text1"/>
              <w:sz w:val="24"/>
              <w:szCs w:val="24"/>
              <w:highlight w:val="none"/>
              <w:lang w:val="en-US" w:eastAsia="zh-CN" w:bidi="ar-SA"/>
              <w14:textFill>
                <w14:solidFill>
                  <w14:schemeClr w14:val="tx1"/>
                </w14:solidFill>
              </w14:textFill>
            </w:rPr>
            <w:t>第一章  投标邀请</w:t>
          </w:r>
          <w:r>
            <w:rPr>
              <w:rFonts w:hint="eastAsia" w:ascii="黑体" w:hAnsi="黑体" w:eastAsia="黑体" w:cs="Times New Roman"/>
              <w:color w:val="000000" w:themeColor="text1"/>
              <w:sz w:val="24"/>
              <w:szCs w:val="24"/>
              <w:highlight w:val="none"/>
              <w:lang w:val="en-US" w:eastAsia="zh-CN" w:bidi="ar-SA"/>
              <w14:textFill>
                <w14:solidFill>
                  <w14:schemeClr w14:val="tx1"/>
                </w14:solidFill>
              </w14:textFill>
            </w:rPr>
            <w:tab/>
          </w:r>
          <w:r>
            <w:rPr>
              <w:rFonts w:hint="eastAsia" w:ascii="黑体" w:hAnsi="黑体" w:eastAsia="黑体" w:cs="Times New Roman"/>
              <w:color w:val="000000" w:themeColor="text1"/>
              <w:sz w:val="24"/>
              <w:szCs w:val="24"/>
              <w:highlight w:val="none"/>
              <w:lang w:val="en-US" w:eastAsia="zh-CN" w:bidi="ar-SA"/>
              <w14:textFill>
                <w14:solidFill>
                  <w14:schemeClr w14:val="tx1"/>
                </w14:solidFill>
              </w14:textFill>
            </w:rPr>
            <w:fldChar w:fldCharType="begin"/>
          </w:r>
          <w:r>
            <w:rPr>
              <w:rFonts w:hint="eastAsia" w:ascii="黑体" w:hAnsi="黑体" w:eastAsia="黑体" w:cs="Times New Roman"/>
              <w:color w:val="000000" w:themeColor="text1"/>
              <w:sz w:val="24"/>
              <w:szCs w:val="24"/>
              <w:highlight w:val="none"/>
              <w:lang w:val="en-US" w:eastAsia="zh-CN" w:bidi="ar-SA"/>
              <w14:textFill>
                <w14:solidFill>
                  <w14:schemeClr w14:val="tx1"/>
                </w14:solidFill>
              </w14:textFill>
            </w:rPr>
            <w:instrText xml:space="preserve"> PAGEREF _Toc28734 \h </w:instrText>
          </w:r>
          <w:r>
            <w:rPr>
              <w:rFonts w:hint="eastAsia" w:ascii="黑体" w:hAnsi="黑体" w:eastAsia="黑体" w:cs="Times New Roman"/>
              <w:color w:val="000000" w:themeColor="text1"/>
              <w:sz w:val="24"/>
              <w:szCs w:val="24"/>
              <w:highlight w:val="none"/>
              <w:lang w:val="en-US" w:eastAsia="zh-CN" w:bidi="ar-SA"/>
              <w14:textFill>
                <w14:solidFill>
                  <w14:schemeClr w14:val="tx1"/>
                </w14:solidFill>
              </w14:textFill>
            </w:rPr>
            <w:fldChar w:fldCharType="separate"/>
          </w:r>
          <w:r>
            <w:rPr>
              <w:rFonts w:hint="eastAsia" w:ascii="黑体" w:hAnsi="黑体" w:eastAsia="黑体" w:cs="Times New Roman"/>
              <w:color w:val="000000" w:themeColor="text1"/>
              <w:sz w:val="24"/>
              <w:szCs w:val="24"/>
              <w:highlight w:val="none"/>
              <w:lang w:val="en-US" w:eastAsia="zh-CN" w:bidi="ar-SA"/>
              <w14:textFill>
                <w14:solidFill>
                  <w14:schemeClr w14:val="tx1"/>
                </w14:solidFill>
              </w14:textFill>
            </w:rPr>
            <w:t>3</w:t>
          </w:r>
          <w:r>
            <w:rPr>
              <w:rFonts w:hint="eastAsia" w:ascii="黑体" w:hAnsi="黑体" w:eastAsia="黑体" w:cs="Times New Roman"/>
              <w:color w:val="000000" w:themeColor="text1"/>
              <w:sz w:val="24"/>
              <w:szCs w:val="24"/>
              <w:highlight w:val="none"/>
              <w:lang w:val="en-US" w:eastAsia="zh-CN" w:bidi="ar-SA"/>
              <w14:textFill>
                <w14:solidFill>
                  <w14:schemeClr w14:val="tx1"/>
                </w14:solidFill>
              </w14:textFill>
            </w:rPr>
            <w:fldChar w:fldCharType="end"/>
          </w:r>
          <w:r>
            <w:rPr>
              <w:rFonts w:hint="eastAsia" w:ascii="黑体" w:hAnsi="黑体" w:eastAsia="黑体" w:cs="Times New Roman"/>
              <w:color w:val="000000" w:themeColor="text1"/>
              <w:sz w:val="24"/>
              <w:szCs w:val="24"/>
              <w:highlight w:val="none"/>
              <w:lang w:val="en-US" w:eastAsia="zh-CN" w:bidi="ar-SA"/>
              <w14:textFill>
                <w14:solidFill>
                  <w14:schemeClr w14:val="tx1"/>
                </w14:solidFill>
              </w14:textFill>
            </w:rPr>
            <w:fldChar w:fldCharType="end"/>
          </w:r>
        </w:p>
        <w:p w14:paraId="2FBA1B6D">
          <w:pPr>
            <w:pStyle w:val="212"/>
            <w:pageBreakBefore w:val="0"/>
            <w:tabs>
              <w:tab w:val="right" w:leader="dot" w:pos="8306"/>
            </w:tabs>
            <w:kinsoku/>
            <w:wordWrap/>
            <w:overflowPunct/>
            <w:topLinePunct w:val="0"/>
            <w:autoSpaceDE/>
            <w:autoSpaceDN/>
            <w:bidi w:val="0"/>
            <w:adjustRightInd/>
            <w:snapToGrid/>
            <w:spacing w:line="360" w:lineRule="auto"/>
            <w:textAlignment w:val="auto"/>
            <w:rPr>
              <w:rFonts w:hint="eastAsia" w:ascii="黑体" w:hAnsi="黑体" w:eastAsia="黑体" w:cs="Times New Roman"/>
              <w:color w:val="000000" w:themeColor="text1"/>
              <w:sz w:val="24"/>
              <w:szCs w:val="24"/>
              <w:highlight w:val="none"/>
              <w:lang w:val="en-US" w:eastAsia="zh-CN" w:bidi="ar-SA"/>
              <w14:textFill>
                <w14:solidFill>
                  <w14:schemeClr w14:val="tx1"/>
                </w14:solidFill>
              </w14:textFill>
            </w:rPr>
          </w:pPr>
          <w:r>
            <w:rPr>
              <w:rFonts w:hint="eastAsia" w:ascii="黑体" w:hAnsi="黑体" w:eastAsia="黑体" w:cs="Times New Roman"/>
              <w:color w:val="000000" w:themeColor="text1"/>
              <w:sz w:val="24"/>
              <w:szCs w:val="24"/>
              <w:highlight w:val="none"/>
              <w:lang w:val="en-US" w:eastAsia="zh-CN" w:bidi="ar-SA"/>
              <w14:textFill>
                <w14:solidFill>
                  <w14:schemeClr w14:val="tx1"/>
                </w14:solidFill>
              </w14:textFill>
            </w:rPr>
            <w:fldChar w:fldCharType="begin"/>
          </w:r>
          <w:r>
            <w:rPr>
              <w:rFonts w:hint="eastAsia" w:ascii="黑体" w:hAnsi="黑体" w:eastAsia="黑体" w:cs="Times New Roman"/>
              <w:color w:val="000000" w:themeColor="text1"/>
              <w:sz w:val="24"/>
              <w:szCs w:val="24"/>
              <w:highlight w:val="none"/>
              <w:lang w:val="en-US" w:eastAsia="zh-CN" w:bidi="ar-SA"/>
              <w14:textFill>
                <w14:solidFill>
                  <w14:schemeClr w14:val="tx1"/>
                </w14:solidFill>
              </w14:textFill>
            </w:rPr>
            <w:instrText xml:space="preserve"> HYPERLINK \l _Toc22648 </w:instrText>
          </w:r>
          <w:r>
            <w:rPr>
              <w:rFonts w:hint="eastAsia" w:ascii="黑体" w:hAnsi="黑体" w:eastAsia="黑体" w:cs="Times New Roman"/>
              <w:color w:val="000000" w:themeColor="text1"/>
              <w:sz w:val="24"/>
              <w:szCs w:val="24"/>
              <w:highlight w:val="none"/>
              <w:lang w:val="en-US" w:eastAsia="zh-CN" w:bidi="ar-SA"/>
              <w14:textFill>
                <w14:solidFill>
                  <w14:schemeClr w14:val="tx1"/>
                </w14:solidFill>
              </w14:textFill>
            </w:rPr>
            <w:fldChar w:fldCharType="separate"/>
          </w:r>
          <w:r>
            <w:rPr>
              <w:rFonts w:hint="eastAsia" w:ascii="黑体" w:hAnsi="黑体" w:eastAsia="黑体" w:cs="Times New Roman"/>
              <w:color w:val="000000" w:themeColor="text1"/>
              <w:sz w:val="24"/>
              <w:szCs w:val="24"/>
              <w:highlight w:val="none"/>
              <w:lang w:val="en-US" w:eastAsia="zh-CN" w:bidi="ar-SA"/>
              <w14:textFill>
                <w14:solidFill>
                  <w14:schemeClr w14:val="tx1"/>
                </w14:solidFill>
              </w14:textFill>
            </w:rPr>
            <w:t>第二章  投标人须知</w:t>
          </w:r>
          <w:r>
            <w:rPr>
              <w:rFonts w:hint="eastAsia" w:ascii="黑体" w:hAnsi="黑体" w:eastAsia="黑体" w:cs="Times New Roman"/>
              <w:color w:val="000000" w:themeColor="text1"/>
              <w:sz w:val="24"/>
              <w:szCs w:val="24"/>
              <w:highlight w:val="none"/>
              <w:lang w:val="en-US" w:eastAsia="zh-CN" w:bidi="ar-SA"/>
              <w14:textFill>
                <w14:solidFill>
                  <w14:schemeClr w14:val="tx1"/>
                </w14:solidFill>
              </w14:textFill>
            </w:rPr>
            <w:tab/>
          </w:r>
          <w:r>
            <w:rPr>
              <w:rFonts w:hint="eastAsia" w:ascii="黑体" w:hAnsi="黑体" w:eastAsia="黑体" w:cs="Times New Roman"/>
              <w:color w:val="000000" w:themeColor="text1"/>
              <w:sz w:val="24"/>
              <w:szCs w:val="24"/>
              <w:highlight w:val="none"/>
              <w:lang w:val="en-US" w:eastAsia="zh-CN" w:bidi="ar-SA"/>
              <w14:textFill>
                <w14:solidFill>
                  <w14:schemeClr w14:val="tx1"/>
                </w14:solidFill>
              </w14:textFill>
            </w:rPr>
            <w:fldChar w:fldCharType="begin"/>
          </w:r>
          <w:r>
            <w:rPr>
              <w:rFonts w:hint="eastAsia" w:ascii="黑体" w:hAnsi="黑体" w:eastAsia="黑体" w:cs="Times New Roman"/>
              <w:color w:val="000000" w:themeColor="text1"/>
              <w:sz w:val="24"/>
              <w:szCs w:val="24"/>
              <w:highlight w:val="none"/>
              <w:lang w:val="en-US" w:eastAsia="zh-CN" w:bidi="ar-SA"/>
              <w14:textFill>
                <w14:solidFill>
                  <w14:schemeClr w14:val="tx1"/>
                </w14:solidFill>
              </w14:textFill>
            </w:rPr>
            <w:instrText xml:space="preserve"> PAGEREF _Toc22648 \h </w:instrText>
          </w:r>
          <w:r>
            <w:rPr>
              <w:rFonts w:hint="eastAsia" w:ascii="黑体" w:hAnsi="黑体" w:eastAsia="黑体" w:cs="Times New Roman"/>
              <w:color w:val="000000" w:themeColor="text1"/>
              <w:sz w:val="24"/>
              <w:szCs w:val="24"/>
              <w:highlight w:val="none"/>
              <w:lang w:val="en-US" w:eastAsia="zh-CN" w:bidi="ar-SA"/>
              <w14:textFill>
                <w14:solidFill>
                  <w14:schemeClr w14:val="tx1"/>
                </w14:solidFill>
              </w14:textFill>
            </w:rPr>
            <w:fldChar w:fldCharType="separate"/>
          </w:r>
          <w:r>
            <w:rPr>
              <w:rFonts w:hint="eastAsia" w:ascii="黑体" w:hAnsi="黑体" w:eastAsia="黑体" w:cs="Times New Roman"/>
              <w:color w:val="000000" w:themeColor="text1"/>
              <w:sz w:val="24"/>
              <w:szCs w:val="24"/>
              <w:highlight w:val="none"/>
              <w:lang w:val="en-US" w:eastAsia="zh-CN" w:bidi="ar-SA"/>
              <w14:textFill>
                <w14:solidFill>
                  <w14:schemeClr w14:val="tx1"/>
                </w14:solidFill>
              </w14:textFill>
            </w:rPr>
            <w:t>7</w:t>
          </w:r>
          <w:r>
            <w:rPr>
              <w:rFonts w:hint="eastAsia" w:ascii="黑体" w:hAnsi="黑体" w:eastAsia="黑体" w:cs="Times New Roman"/>
              <w:color w:val="000000" w:themeColor="text1"/>
              <w:sz w:val="24"/>
              <w:szCs w:val="24"/>
              <w:highlight w:val="none"/>
              <w:lang w:val="en-US" w:eastAsia="zh-CN" w:bidi="ar-SA"/>
              <w14:textFill>
                <w14:solidFill>
                  <w14:schemeClr w14:val="tx1"/>
                </w14:solidFill>
              </w14:textFill>
            </w:rPr>
            <w:fldChar w:fldCharType="end"/>
          </w:r>
          <w:r>
            <w:rPr>
              <w:rFonts w:hint="eastAsia" w:ascii="黑体" w:hAnsi="黑体" w:eastAsia="黑体" w:cs="Times New Roman"/>
              <w:color w:val="000000" w:themeColor="text1"/>
              <w:sz w:val="24"/>
              <w:szCs w:val="24"/>
              <w:highlight w:val="none"/>
              <w:lang w:val="en-US" w:eastAsia="zh-CN" w:bidi="ar-SA"/>
              <w14:textFill>
                <w14:solidFill>
                  <w14:schemeClr w14:val="tx1"/>
                </w14:solidFill>
              </w14:textFill>
            </w:rPr>
            <w:fldChar w:fldCharType="end"/>
          </w:r>
        </w:p>
        <w:p w14:paraId="2A190ABB">
          <w:pPr>
            <w:pStyle w:val="212"/>
            <w:pageBreakBefore w:val="0"/>
            <w:tabs>
              <w:tab w:val="right" w:leader="dot" w:pos="8306"/>
            </w:tabs>
            <w:kinsoku/>
            <w:wordWrap/>
            <w:overflowPunct/>
            <w:topLinePunct w:val="0"/>
            <w:autoSpaceDE/>
            <w:autoSpaceDN/>
            <w:bidi w:val="0"/>
            <w:adjustRightInd/>
            <w:snapToGrid/>
            <w:spacing w:line="360" w:lineRule="auto"/>
            <w:textAlignment w:val="auto"/>
            <w:rPr>
              <w:rFonts w:hint="eastAsia" w:ascii="黑体" w:hAnsi="黑体" w:eastAsia="黑体" w:cs="Times New Roman"/>
              <w:color w:val="000000" w:themeColor="text1"/>
              <w:sz w:val="24"/>
              <w:szCs w:val="24"/>
              <w:highlight w:val="none"/>
              <w:lang w:val="en-US" w:eastAsia="zh-CN" w:bidi="ar-SA"/>
              <w14:textFill>
                <w14:solidFill>
                  <w14:schemeClr w14:val="tx1"/>
                </w14:solidFill>
              </w14:textFill>
            </w:rPr>
          </w:pPr>
          <w:r>
            <w:rPr>
              <w:rFonts w:hint="eastAsia" w:ascii="黑体" w:hAnsi="黑体" w:eastAsia="黑体" w:cs="Times New Roman"/>
              <w:color w:val="000000" w:themeColor="text1"/>
              <w:sz w:val="24"/>
              <w:szCs w:val="24"/>
              <w:highlight w:val="none"/>
              <w:lang w:val="en-US" w:eastAsia="zh-CN" w:bidi="ar-SA"/>
              <w14:textFill>
                <w14:solidFill>
                  <w14:schemeClr w14:val="tx1"/>
                </w14:solidFill>
              </w14:textFill>
            </w:rPr>
            <w:fldChar w:fldCharType="begin"/>
          </w:r>
          <w:r>
            <w:rPr>
              <w:rFonts w:hint="eastAsia" w:ascii="黑体" w:hAnsi="黑体" w:eastAsia="黑体" w:cs="Times New Roman"/>
              <w:color w:val="000000" w:themeColor="text1"/>
              <w:sz w:val="24"/>
              <w:szCs w:val="24"/>
              <w:highlight w:val="none"/>
              <w:lang w:val="en-US" w:eastAsia="zh-CN" w:bidi="ar-SA"/>
              <w14:textFill>
                <w14:solidFill>
                  <w14:schemeClr w14:val="tx1"/>
                </w14:solidFill>
              </w14:textFill>
            </w:rPr>
            <w:instrText xml:space="preserve"> HYPERLINK \l _Toc6967 </w:instrText>
          </w:r>
          <w:r>
            <w:rPr>
              <w:rFonts w:hint="eastAsia" w:ascii="黑体" w:hAnsi="黑体" w:eastAsia="黑体" w:cs="Times New Roman"/>
              <w:color w:val="000000" w:themeColor="text1"/>
              <w:sz w:val="24"/>
              <w:szCs w:val="24"/>
              <w:highlight w:val="none"/>
              <w:lang w:val="en-US" w:eastAsia="zh-CN" w:bidi="ar-SA"/>
              <w14:textFill>
                <w14:solidFill>
                  <w14:schemeClr w14:val="tx1"/>
                </w14:solidFill>
              </w14:textFill>
            </w:rPr>
            <w:fldChar w:fldCharType="separate"/>
          </w:r>
          <w:r>
            <w:rPr>
              <w:rFonts w:hint="eastAsia" w:ascii="黑体" w:hAnsi="黑体" w:eastAsia="黑体" w:cs="Times New Roman"/>
              <w:color w:val="000000" w:themeColor="text1"/>
              <w:sz w:val="24"/>
              <w:szCs w:val="24"/>
              <w:highlight w:val="none"/>
              <w:lang w:val="en-US" w:eastAsia="zh-CN" w:bidi="ar-SA"/>
              <w14:textFill>
                <w14:solidFill>
                  <w14:schemeClr w14:val="tx1"/>
                </w14:solidFill>
              </w14:textFill>
            </w:rPr>
            <w:t>第三章  合同文本</w:t>
          </w:r>
          <w:r>
            <w:rPr>
              <w:rFonts w:hint="eastAsia" w:ascii="黑体" w:hAnsi="黑体" w:eastAsia="黑体" w:cs="Times New Roman"/>
              <w:color w:val="000000" w:themeColor="text1"/>
              <w:sz w:val="24"/>
              <w:szCs w:val="24"/>
              <w:highlight w:val="none"/>
              <w:lang w:val="en-US" w:eastAsia="zh-CN" w:bidi="ar-SA"/>
              <w14:textFill>
                <w14:solidFill>
                  <w14:schemeClr w14:val="tx1"/>
                </w14:solidFill>
              </w14:textFill>
            </w:rPr>
            <w:tab/>
          </w:r>
          <w:r>
            <w:rPr>
              <w:rFonts w:hint="eastAsia" w:ascii="黑体" w:hAnsi="黑体" w:eastAsia="黑体" w:cs="Times New Roman"/>
              <w:color w:val="000000" w:themeColor="text1"/>
              <w:sz w:val="24"/>
              <w:szCs w:val="24"/>
              <w:highlight w:val="none"/>
              <w:lang w:val="en-US" w:eastAsia="zh-CN" w:bidi="ar-SA"/>
              <w14:textFill>
                <w14:solidFill>
                  <w14:schemeClr w14:val="tx1"/>
                </w14:solidFill>
              </w14:textFill>
            </w:rPr>
            <w:fldChar w:fldCharType="begin"/>
          </w:r>
          <w:r>
            <w:rPr>
              <w:rFonts w:hint="eastAsia" w:ascii="黑体" w:hAnsi="黑体" w:eastAsia="黑体" w:cs="Times New Roman"/>
              <w:color w:val="000000" w:themeColor="text1"/>
              <w:sz w:val="24"/>
              <w:szCs w:val="24"/>
              <w:highlight w:val="none"/>
              <w:lang w:val="en-US" w:eastAsia="zh-CN" w:bidi="ar-SA"/>
              <w14:textFill>
                <w14:solidFill>
                  <w14:schemeClr w14:val="tx1"/>
                </w14:solidFill>
              </w14:textFill>
            </w:rPr>
            <w:instrText xml:space="preserve"> PAGEREF _Toc6967 \h </w:instrText>
          </w:r>
          <w:r>
            <w:rPr>
              <w:rFonts w:hint="eastAsia" w:ascii="黑体" w:hAnsi="黑体" w:eastAsia="黑体" w:cs="Times New Roman"/>
              <w:color w:val="000000" w:themeColor="text1"/>
              <w:sz w:val="24"/>
              <w:szCs w:val="24"/>
              <w:highlight w:val="none"/>
              <w:lang w:val="en-US" w:eastAsia="zh-CN" w:bidi="ar-SA"/>
              <w14:textFill>
                <w14:solidFill>
                  <w14:schemeClr w14:val="tx1"/>
                </w14:solidFill>
              </w14:textFill>
            </w:rPr>
            <w:fldChar w:fldCharType="separate"/>
          </w:r>
          <w:r>
            <w:rPr>
              <w:rFonts w:hint="eastAsia" w:ascii="黑体" w:hAnsi="黑体" w:eastAsia="黑体" w:cs="Times New Roman"/>
              <w:color w:val="000000" w:themeColor="text1"/>
              <w:sz w:val="24"/>
              <w:szCs w:val="24"/>
              <w:highlight w:val="none"/>
              <w:lang w:val="en-US" w:eastAsia="zh-CN" w:bidi="ar-SA"/>
              <w14:textFill>
                <w14:solidFill>
                  <w14:schemeClr w14:val="tx1"/>
                </w14:solidFill>
              </w14:textFill>
            </w:rPr>
            <w:t>23</w:t>
          </w:r>
          <w:r>
            <w:rPr>
              <w:rFonts w:hint="eastAsia" w:ascii="黑体" w:hAnsi="黑体" w:eastAsia="黑体" w:cs="Times New Roman"/>
              <w:color w:val="000000" w:themeColor="text1"/>
              <w:sz w:val="24"/>
              <w:szCs w:val="24"/>
              <w:highlight w:val="none"/>
              <w:lang w:val="en-US" w:eastAsia="zh-CN" w:bidi="ar-SA"/>
              <w14:textFill>
                <w14:solidFill>
                  <w14:schemeClr w14:val="tx1"/>
                </w14:solidFill>
              </w14:textFill>
            </w:rPr>
            <w:fldChar w:fldCharType="end"/>
          </w:r>
          <w:r>
            <w:rPr>
              <w:rFonts w:hint="eastAsia" w:ascii="黑体" w:hAnsi="黑体" w:eastAsia="黑体" w:cs="Times New Roman"/>
              <w:color w:val="000000" w:themeColor="text1"/>
              <w:sz w:val="24"/>
              <w:szCs w:val="24"/>
              <w:highlight w:val="none"/>
              <w:lang w:val="en-US" w:eastAsia="zh-CN" w:bidi="ar-SA"/>
              <w14:textFill>
                <w14:solidFill>
                  <w14:schemeClr w14:val="tx1"/>
                </w14:solidFill>
              </w14:textFill>
            </w:rPr>
            <w:fldChar w:fldCharType="end"/>
          </w:r>
        </w:p>
        <w:p w14:paraId="12939E2C">
          <w:pPr>
            <w:pStyle w:val="212"/>
            <w:pageBreakBefore w:val="0"/>
            <w:tabs>
              <w:tab w:val="right" w:leader="dot" w:pos="8306"/>
            </w:tabs>
            <w:kinsoku/>
            <w:wordWrap/>
            <w:overflowPunct/>
            <w:topLinePunct w:val="0"/>
            <w:autoSpaceDE/>
            <w:autoSpaceDN/>
            <w:bidi w:val="0"/>
            <w:adjustRightInd/>
            <w:snapToGrid/>
            <w:spacing w:line="360" w:lineRule="auto"/>
            <w:textAlignment w:val="auto"/>
            <w:rPr>
              <w:rFonts w:hint="eastAsia" w:ascii="黑体" w:hAnsi="黑体" w:eastAsia="黑体" w:cs="Times New Roman"/>
              <w:color w:val="000000" w:themeColor="text1"/>
              <w:sz w:val="24"/>
              <w:szCs w:val="24"/>
              <w:highlight w:val="none"/>
              <w:lang w:val="en-US" w:eastAsia="zh-CN" w:bidi="ar-SA"/>
              <w14:textFill>
                <w14:solidFill>
                  <w14:schemeClr w14:val="tx1"/>
                </w14:solidFill>
              </w14:textFill>
            </w:rPr>
          </w:pPr>
          <w:r>
            <w:rPr>
              <w:rFonts w:hint="eastAsia" w:ascii="黑体" w:hAnsi="黑体" w:eastAsia="黑体" w:cs="Times New Roman"/>
              <w:color w:val="000000" w:themeColor="text1"/>
              <w:sz w:val="24"/>
              <w:szCs w:val="24"/>
              <w:highlight w:val="none"/>
              <w:lang w:val="en-US" w:eastAsia="zh-CN" w:bidi="ar-SA"/>
              <w14:textFill>
                <w14:solidFill>
                  <w14:schemeClr w14:val="tx1"/>
                </w14:solidFill>
              </w14:textFill>
            </w:rPr>
            <w:fldChar w:fldCharType="begin"/>
          </w:r>
          <w:r>
            <w:rPr>
              <w:rFonts w:hint="eastAsia" w:ascii="黑体" w:hAnsi="黑体" w:eastAsia="黑体" w:cs="Times New Roman"/>
              <w:color w:val="000000" w:themeColor="text1"/>
              <w:sz w:val="24"/>
              <w:szCs w:val="24"/>
              <w:highlight w:val="none"/>
              <w:lang w:val="en-US" w:eastAsia="zh-CN" w:bidi="ar-SA"/>
              <w14:textFill>
                <w14:solidFill>
                  <w14:schemeClr w14:val="tx1"/>
                </w14:solidFill>
              </w14:textFill>
            </w:rPr>
            <w:instrText xml:space="preserve"> HYPERLINK \l _Toc1578 </w:instrText>
          </w:r>
          <w:r>
            <w:rPr>
              <w:rFonts w:hint="eastAsia" w:ascii="黑体" w:hAnsi="黑体" w:eastAsia="黑体" w:cs="Times New Roman"/>
              <w:color w:val="000000" w:themeColor="text1"/>
              <w:sz w:val="24"/>
              <w:szCs w:val="24"/>
              <w:highlight w:val="none"/>
              <w:lang w:val="en-US" w:eastAsia="zh-CN" w:bidi="ar-SA"/>
              <w14:textFill>
                <w14:solidFill>
                  <w14:schemeClr w14:val="tx1"/>
                </w14:solidFill>
              </w14:textFill>
            </w:rPr>
            <w:fldChar w:fldCharType="separate"/>
          </w:r>
          <w:r>
            <w:rPr>
              <w:rFonts w:hint="eastAsia" w:ascii="黑体" w:hAnsi="黑体" w:eastAsia="黑体" w:cs="Times New Roman"/>
              <w:color w:val="000000" w:themeColor="text1"/>
              <w:sz w:val="24"/>
              <w:szCs w:val="24"/>
              <w:highlight w:val="none"/>
              <w:lang w:val="en-US" w:eastAsia="zh-CN" w:bidi="ar-SA"/>
              <w14:textFill>
                <w14:solidFill>
                  <w14:schemeClr w14:val="tx1"/>
                </w14:solidFill>
              </w14:textFill>
            </w:rPr>
            <w:t>第四章  采购需求</w:t>
          </w:r>
          <w:r>
            <w:rPr>
              <w:rFonts w:hint="eastAsia" w:ascii="黑体" w:hAnsi="黑体" w:eastAsia="黑体" w:cs="Times New Roman"/>
              <w:color w:val="000000" w:themeColor="text1"/>
              <w:sz w:val="24"/>
              <w:szCs w:val="24"/>
              <w:highlight w:val="none"/>
              <w:lang w:val="en-US" w:eastAsia="zh-CN" w:bidi="ar-SA"/>
              <w14:textFill>
                <w14:solidFill>
                  <w14:schemeClr w14:val="tx1"/>
                </w14:solidFill>
              </w14:textFill>
            </w:rPr>
            <w:tab/>
          </w:r>
          <w:r>
            <w:rPr>
              <w:rFonts w:hint="eastAsia" w:ascii="黑体" w:hAnsi="黑体" w:eastAsia="黑体" w:cs="Times New Roman"/>
              <w:color w:val="000000" w:themeColor="text1"/>
              <w:sz w:val="24"/>
              <w:szCs w:val="24"/>
              <w:highlight w:val="none"/>
              <w:lang w:val="en-US" w:eastAsia="zh-CN" w:bidi="ar-SA"/>
              <w14:textFill>
                <w14:solidFill>
                  <w14:schemeClr w14:val="tx1"/>
                </w14:solidFill>
              </w14:textFill>
            </w:rPr>
            <w:fldChar w:fldCharType="begin"/>
          </w:r>
          <w:r>
            <w:rPr>
              <w:rFonts w:hint="eastAsia" w:ascii="黑体" w:hAnsi="黑体" w:eastAsia="黑体" w:cs="Times New Roman"/>
              <w:color w:val="000000" w:themeColor="text1"/>
              <w:sz w:val="24"/>
              <w:szCs w:val="24"/>
              <w:highlight w:val="none"/>
              <w:lang w:val="en-US" w:eastAsia="zh-CN" w:bidi="ar-SA"/>
              <w14:textFill>
                <w14:solidFill>
                  <w14:schemeClr w14:val="tx1"/>
                </w14:solidFill>
              </w14:textFill>
            </w:rPr>
            <w:instrText xml:space="preserve"> PAGEREF _Toc1578 \h </w:instrText>
          </w:r>
          <w:r>
            <w:rPr>
              <w:rFonts w:hint="eastAsia" w:ascii="黑体" w:hAnsi="黑体" w:eastAsia="黑体" w:cs="Times New Roman"/>
              <w:color w:val="000000" w:themeColor="text1"/>
              <w:sz w:val="24"/>
              <w:szCs w:val="24"/>
              <w:highlight w:val="none"/>
              <w:lang w:val="en-US" w:eastAsia="zh-CN" w:bidi="ar-SA"/>
              <w14:textFill>
                <w14:solidFill>
                  <w14:schemeClr w14:val="tx1"/>
                </w14:solidFill>
              </w14:textFill>
            </w:rPr>
            <w:fldChar w:fldCharType="separate"/>
          </w:r>
          <w:r>
            <w:rPr>
              <w:rFonts w:hint="eastAsia" w:ascii="黑体" w:hAnsi="黑体" w:eastAsia="黑体" w:cs="Times New Roman"/>
              <w:color w:val="000000" w:themeColor="text1"/>
              <w:sz w:val="24"/>
              <w:szCs w:val="24"/>
              <w:highlight w:val="none"/>
              <w:lang w:val="en-US" w:eastAsia="zh-CN" w:bidi="ar-SA"/>
              <w14:textFill>
                <w14:solidFill>
                  <w14:schemeClr w14:val="tx1"/>
                </w14:solidFill>
              </w14:textFill>
            </w:rPr>
            <w:t>30</w:t>
          </w:r>
          <w:r>
            <w:rPr>
              <w:rFonts w:hint="eastAsia" w:ascii="黑体" w:hAnsi="黑体" w:eastAsia="黑体" w:cs="Times New Roman"/>
              <w:color w:val="000000" w:themeColor="text1"/>
              <w:sz w:val="24"/>
              <w:szCs w:val="24"/>
              <w:highlight w:val="none"/>
              <w:lang w:val="en-US" w:eastAsia="zh-CN" w:bidi="ar-SA"/>
              <w14:textFill>
                <w14:solidFill>
                  <w14:schemeClr w14:val="tx1"/>
                </w14:solidFill>
              </w14:textFill>
            </w:rPr>
            <w:fldChar w:fldCharType="end"/>
          </w:r>
          <w:r>
            <w:rPr>
              <w:rFonts w:hint="eastAsia" w:ascii="黑体" w:hAnsi="黑体" w:eastAsia="黑体" w:cs="Times New Roman"/>
              <w:color w:val="000000" w:themeColor="text1"/>
              <w:sz w:val="24"/>
              <w:szCs w:val="24"/>
              <w:highlight w:val="none"/>
              <w:lang w:val="en-US" w:eastAsia="zh-CN" w:bidi="ar-SA"/>
              <w14:textFill>
                <w14:solidFill>
                  <w14:schemeClr w14:val="tx1"/>
                </w14:solidFill>
              </w14:textFill>
            </w:rPr>
            <w:fldChar w:fldCharType="end"/>
          </w:r>
        </w:p>
        <w:p w14:paraId="7EB3B6E4">
          <w:pPr>
            <w:pStyle w:val="212"/>
            <w:pageBreakBefore w:val="0"/>
            <w:tabs>
              <w:tab w:val="right" w:leader="dot" w:pos="8306"/>
            </w:tabs>
            <w:kinsoku/>
            <w:wordWrap/>
            <w:overflowPunct/>
            <w:topLinePunct w:val="0"/>
            <w:autoSpaceDE/>
            <w:autoSpaceDN/>
            <w:bidi w:val="0"/>
            <w:adjustRightInd/>
            <w:snapToGrid/>
            <w:spacing w:line="360" w:lineRule="auto"/>
            <w:textAlignment w:val="auto"/>
            <w:rPr>
              <w:rFonts w:hint="eastAsia" w:ascii="黑体" w:hAnsi="黑体" w:eastAsia="黑体" w:cs="Times New Roman"/>
              <w:color w:val="000000" w:themeColor="text1"/>
              <w:sz w:val="24"/>
              <w:szCs w:val="24"/>
              <w:highlight w:val="none"/>
              <w:lang w:val="en-US" w:eastAsia="zh-CN" w:bidi="ar-SA"/>
              <w14:textFill>
                <w14:solidFill>
                  <w14:schemeClr w14:val="tx1"/>
                </w14:solidFill>
              </w14:textFill>
            </w:rPr>
          </w:pPr>
          <w:r>
            <w:rPr>
              <w:rFonts w:hint="eastAsia" w:ascii="黑体" w:hAnsi="黑体" w:eastAsia="黑体" w:cs="Times New Roman"/>
              <w:color w:val="000000" w:themeColor="text1"/>
              <w:sz w:val="24"/>
              <w:szCs w:val="24"/>
              <w:highlight w:val="none"/>
              <w:lang w:val="en-US" w:eastAsia="zh-CN" w:bidi="ar-SA"/>
              <w14:textFill>
                <w14:solidFill>
                  <w14:schemeClr w14:val="tx1"/>
                </w14:solidFill>
              </w14:textFill>
            </w:rPr>
            <w:fldChar w:fldCharType="begin"/>
          </w:r>
          <w:r>
            <w:rPr>
              <w:rFonts w:hint="eastAsia" w:ascii="黑体" w:hAnsi="黑体" w:eastAsia="黑体" w:cs="Times New Roman"/>
              <w:color w:val="000000" w:themeColor="text1"/>
              <w:sz w:val="24"/>
              <w:szCs w:val="24"/>
              <w:highlight w:val="none"/>
              <w:lang w:val="en-US" w:eastAsia="zh-CN" w:bidi="ar-SA"/>
              <w14:textFill>
                <w14:solidFill>
                  <w14:schemeClr w14:val="tx1"/>
                </w14:solidFill>
              </w14:textFill>
            </w:rPr>
            <w:instrText xml:space="preserve"> HYPERLINK \l _Toc31599 </w:instrText>
          </w:r>
          <w:r>
            <w:rPr>
              <w:rFonts w:hint="eastAsia" w:ascii="黑体" w:hAnsi="黑体" w:eastAsia="黑体" w:cs="Times New Roman"/>
              <w:color w:val="000000" w:themeColor="text1"/>
              <w:sz w:val="24"/>
              <w:szCs w:val="24"/>
              <w:highlight w:val="none"/>
              <w:lang w:val="en-US" w:eastAsia="zh-CN" w:bidi="ar-SA"/>
              <w14:textFill>
                <w14:solidFill>
                  <w14:schemeClr w14:val="tx1"/>
                </w14:solidFill>
              </w14:textFill>
            </w:rPr>
            <w:fldChar w:fldCharType="separate"/>
          </w:r>
          <w:r>
            <w:rPr>
              <w:rFonts w:hint="eastAsia" w:ascii="黑体" w:hAnsi="黑体" w:eastAsia="黑体" w:cs="Times New Roman"/>
              <w:color w:val="000000" w:themeColor="text1"/>
              <w:sz w:val="24"/>
              <w:szCs w:val="24"/>
              <w:highlight w:val="none"/>
              <w:lang w:val="en-US" w:eastAsia="zh-CN" w:bidi="ar-SA"/>
              <w14:textFill>
                <w14:solidFill>
                  <w14:schemeClr w14:val="tx1"/>
                </w14:solidFill>
              </w14:textFill>
            </w:rPr>
            <w:t>第五章  评标方法与评标标准</w:t>
          </w:r>
          <w:r>
            <w:rPr>
              <w:rFonts w:hint="eastAsia" w:ascii="黑体" w:hAnsi="黑体" w:eastAsia="黑体" w:cs="Times New Roman"/>
              <w:color w:val="000000" w:themeColor="text1"/>
              <w:sz w:val="24"/>
              <w:szCs w:val="24"/>
              <w:highlight w:val="none"/>
              <w:lang w:val="en-US" w:eastAsia="zh-CN" w:bidi="ar-SA"/>
              <w14:textFill>
                <w14:solidFill>
                  <w14:schemeClr w14:val="tx1"/>
                </w14:solidFill>
              </w14:textFill>
            </w:rPr>
            <w:tab/>
          </w:r>
          <w:r>
            <w:rPr>
              <w:rFonts w:hint="eastAsia" w:ascii="黑体" w:hAnsi="黑体" w:eastAsia="黑体" w:cs="Times New Roman"/>
              <w:color w:val="000000" w:themeColor="text1"/>
              <w:sz w:val="24"/>
              <w:szCs w:val="24"/>
              <w:highlight w:val="none"/>
              <w:lang w:val="en-US" w:eastAsia="zh-CN" w:bidi="ar-SA"/>
              <w14:textFill>
                <w14:solidFill>
                  <w14:schemeClr w14:val="tx1"/>
                </w14:solidFill>
              </w14:textFill>
            </w:rPr>
            <w:fldChar w:fldCharType="begin"/>
          </w:r>
          <w:r>
            <w:rPr>
              <w:rFonts w:hint="eastAsia" w:ascii="黑体" w:hAnsi="黑体" w:eastAsia="黑体" w:cs="Times New Roman"/>
              <w:color w:val="000000" w:themeColor="text1"/>
              <w:sz w:val="24"/>
              <w:szCs w:val="24"/>
              <w:highlight w:val="none"/>
              <w:lang w:val="en-US" w:eastAsia="zh-CN" w:bidi="ar-SA"/>
              <w14:textFill>
                <w14:solidFill>
                  <w14:schemeClr w14:val="tx1"/>
                </w14:solidFill>
              </w14:textFill>
            </w:rPr>
            <w:instrText xml:space="preserve"> PAGEREF _Toc31599 \h </w:instrText>
          </w:r>
          <w:r>
            <w:rPr>
              <w:rFonts w:hint="eastAsia" w:ascii="黑体" w:hAnsi="黑体" w:eastAsia="黑体" w:cs="Times New Roman"/>
              <w:color w:val="000000" w:themeColor="text1"/>
              <w:sz w:val="24"/>
              <w:szCs w:val="24"/>
              <w:highlight w:val="none"/>
              <w:lang w:val="en-US" w:eastAsia="zh-CN" w:bidi="ar-SA"/>
              <w14:textFill>
                <w14:solidFill>
                  <w14:schemeClr w14:val="tx1"/>
                </w14:solidFill>
              </w14:textFill>
            </w:rPr>
            <w:fldChar w:fldCharType="separate"/>
          </w:r>
          <w:r>
            <w:rPr>
              <w:rFonts w:hint="eastAsia" w:ascii="黑体" w:hAnsi="黑体" w:eastAsia="黑体" w:cs="Times New Roman"/>
              <w:color w:val="000000" w:themeColor="text1"/>
              <w:sz w:val="24"/>
              <w:szCs w:val="24"/>
              <w:highlight w:val="none"/>
              <w:lang w:val="en-US" w:eastAsia="zh-CN" w:bidi="ar-SA"/>
              <w14:textFill>
                <w14:solidFill>
                  <w14:schemeClr w14:val="tx1"/>
                </w14:solidFill>
              </w14:textFill>
            </w:rPr>
            <w:t>36</w:t>
          </w:r>
          <w:r>
            <w:rPr>
              <w:rFonts w:hint="eastAsia" w:ascii="黑体" w:hAnsi="黑体" w:eastAsia="黑体" w:cs="Times New Roman"/>
              <w:color w:val="000000" w:themeColor="text1"/>
              <w:sz w:val="24"/>
              <w:szCs w:val="24"/>
              <w:highlight w:val="none"/>
              <w:lang w:val="en-US" w:eastAsia="zh-CN" w:bidi="ar-SA"/>
              <w14:textFill>
                <w14:solidFill>
                  <w14:schemeClr w14:val="tx1"/>
                </w14:solidFill>
              </w14:textFill>
            </w:rPr>
            <w:fldChar w:fldCharType="end"/>
          </w:r>
          <w:r>
            <w:rPr>
              <w:rFonts w:hint="eastAsia" w:ascii="黑体" w:hAnsi="黑体" w:eastAsia="黑体" w:cs="Times New Roman"/>
              <w:color w:val="000000" w:themeColor="text1"/>
              <w:sz w:val="24"/>
              <w:szCs w:val="24"/>
              <w:highlight w:val="none"/>
              <w:lang w:val="en-US" w:eastAsia="zh-CN" w:bidi="ar-SA"/>
              <w14:textFill>
                <w14:solidFill>
                  <w14:schemeClr w14:val="tx1"/>
                </w14:solidFill>
              </w14:textFill>
            </w:rPr>
            <w:fldChar w:fldCharType="end"/>
          </w:r>
        </w:p>
        <w:p w14:paraId="1C4CFC9F">
          <w:pPr>
            <w:pStyle w:val="212"/>
            <w:pageBreakBefore w:val="0"/>
            <w:tabs>
              <w:tab w:val="right" w:leader="dot" w:pos="8306"/>
            </w:tabs>
            <w:kinsoku/>
            <w:wordWrap/>
            <w:overflowPunct/>
            <w:topLinePunct w:val="0"/>
            <w:autoSpaceDE/>
            <w:autoSpaceDN/>
            <w:bidi w:val="0"/>
            <w:adjustRightInd/>
            <w:snapToGrid/>
            <w:spacing w:line="360" w:lineRule="auto"/>
            <w:textAlignment w:val="auto"/>
            <w:rPr>
              <w:rFonts w:hint="eastAsia" w:ascii="黑体" w:hAnsi="黑体" w:eastAsia="黑体" w:cs="Times New Roman"/>
              <w:color w:val="000000" w:themeColor="text1"/>
              <w:sz w:val="24"/>
              <w:szCs w:val="24"/>
              <w:highlight w:val="none"/>
              <w:lang w:val="en-US" w:eastAsia="zh-CN" w:bidi="ar-SA"/>
              <w14:textFill>
                <w14:solidFill>
                  <w14:schemeClr w14:val="tx1"/>
                </w14:solidFill>
              </w14:textFill>
            </w:rPr>
          </w:pPr>
          <w:r>
            <w:rPr>
              <w:rFonts w:hint="eastAsia" w:ascii="黑体" w:hAnsi="黑体" w:eastAsia="黑体" w:cs="Times New Roman"/>
              <w:color w:val="000000" w:themeColor="text1"/>
              <w:sz w:val="24"/>
              <w:szCs w:val="24"/>
              <w:highlight w:val="none"/>
              <w:lang w:val="en-US" w:eastAsia="zh-CN" w:bidi="ar-SA"/>
              <w14:textFill>
                <w14:solidFill>
                  <w14:schemeClr w14:val="tx1"/>
                </w14:solidFill>
              </w14:textFill>
            </w:rPr>
            <w:fldChar w:fldCharType="begin"/>
          </w:r>
          <w:r>
            <w:rPr>
              <w:rFonts w:hint="eastAsia" w:ascii="黑体" w:hAnsi="黑体" w:eastAsia="黑体" w:cs="Times New Roman"/>
              <w:color w:val="000000" w:themeColor="text1"/>
              <w:sz w:val="24"/>
              <w:szCs w:val="24"/>
              <w:highlight w:val="none"/>
              <w:lang w:val="en-US" w:eastAsia="zh-CN" w:bidi="ar-SA"/>
              <w14:textFill>
                <w14:solidFill>
                  <w14:schemeClr w14:val="tx1"/>
                </w14:solidFill>
              </w14:textFill>
            </w:rPr>
            <w:instrText xml:space="preserve"> HYPERLINK \l _Toc18995 </w:instrText>
          </w:r>
          <w:r>
            <w:rPr>
              <w:rFonts w:hint="eastAsia" w:ascii="黑体" w:hAnsi="黑体" w:eastAsia="黑体" w:cs="Times New Roman"/>
              <w:color w:val="000000" w:themeColor="text1"/>
              <w:sz w:val="24"/>
              <w:szCs w:val="24"/>
              <w:highlight w:val="none"/>
              <w:lang w:val="en-US" w:eastAsia="zh-CN" w:bidi="ar-SA"/>
              <w14:textFill>
                <w14:solidFill>
                  <w14:schemeClr w14:val="tx1"/>
                </w14:solidFill>
              </w14:textFill>
            </w:rPr>
            <w:fldChar w:fldCharType="separate"/>
          </w:r>
          <w:r>
            <w:rPr>
              <w:rFonts w:hint="eastAsia" w:ascii="黑体" w:hAnsi="黑体" w:eastAsia="黑体" w:cs="Times New Roman"/>
              <w:color w:val="000000" w:themeColor="text1"/>
              <w:sz w:val="24"/>
              <w:szCs w:val="24"/>
              <w:highlight w:val="none"/>
              <w:lang w:val="en-US" w:eastAsia="zh-CN" w:bidi="ar-SA"/>
              <w14:textFill>
                <w14:solidFill>
                  <w14:schemeClr w14:val="tx1"/>
                </w14:solidFill>
              </w14:textFill>
            </w:rPr>
            <w:t>第六章  投标文件格式</w:t>
          </w:r>
          <w:r>
            <w:rPr>
              <w:rFonts w:hint="eastAsia" w:ascii="黑体" w:hAnsi="黑体" w:eastAsia="黑体" w:cs="Times New Roman"/>
              <w:color w:val="000000" w:themeColor="text1"/>
              <w:sz w:val="24"/>
              <w:szCs w:val="24"/>
              <w:highlight w:val="none"/>
              <w:lang w:val="en-US" w:eastAsia="zh-CN" w:bidi="ar-SA"/>
              <w14:textFill>
                <w14:solidFill>
                  <w14:schemeClr w14:val="tx1"/>
                </w14:solidFill>
              </w14:textFill>
            </w:rPr>
            <w:tab/>
          </w:r>
          <w:r>
            <w:rPr>
              <w:rFonts w:hint="eastAsia" w:ascii="黑体" w:hAnsi="黑体" w:eastAsia="黑体" w:cs="Times New Roman"/>
              <w:color w:val="000000" w:themeColor="text1"/>
              <w:sz w:val="24"/>
              <w:szCs w:val="24"/>
              <w:highlight w:val="none"/>
              <w:lang w:val="en-US" w:eastAsia="zh-CN" w:bidi="ar-SA"/>
              <w14:textFill>
                <w14:solidFill>
                  <w14:schemeClr w14:val="tx1"/>
                </w14:solidFill>
              </w14:textFill>
            </w:rPr>
            <w:fldChar w:fldCharType="begin"/>
          </w:r>
          <w:r>
            <w:rPr>
              <w:rFonts w:hint="eastAsia" w:ascii="黑体" w:hAnsi="黑体" w:eastAsia="黑体" w:cs="Times New Roman"/>
              <w:color w:val="000000" w:themeColor="text1"/>
              <w:sz w:val="24"/>
              <w:szCs w:val="24"/>
              <w:highlight w:val="none"/>
              <w:lang w:val="en-US" w:eastAsia="zh-CN" w:bidi="ar-SA"/>
              <w14:textFill>
                <w14:solidFill>
                  <w14:schemeClr w14:val="tx1"/>
                </w14:solidFill>
              </w14:textFill>
            </w:rPr>
            <w:instrText xml:space="preserve"> PAGEREF _Toc18995 \h </w:instrText>
          </w:r>
          <w:r>
            <w:rPr>
              <w:rFonts w:hint="eastAsia" w:ascii="黑体" w:hAnsi="黑体" w:eastAsia="黑体" w:cs="Times New Roman"/>
              <w:color w:val="000000" w:themeColor="text1"/>
              <w:sz w:val="24"/>
              <w:szCs w:val="24"/>
              <w:highlight w:val="none"/>
              <w:lang w:val="en-US" w:eastAsia="zh-CN" w:bidi="ar-SA"/>
              <w14:textFill>
                <w14:solidFill>
                  <w14:schemeClr w14:val="tx1"/>
                </w14:solidFill>
              </w14:textFill>
            </w:rPr>
            <w:fldChar w:fldCharType="separate"/>
          </w:r>
          <w:r>
            <w:rPr>
              <w:rFonts w:hint="eastAsia" w:ascii="黑体" w:hAnsi="黑体" w:eastAsia="黑体" w:cs="Times New Roman"/>
              <w:color w:val="000000" w:themeColor="text1"/>
              <w:sz w:val="24"/>
              <w:szCs w:val="24"/>
              <w:highlight w:val="none"/>
              <w:lang w:val="en-US" w:eastAsia="zh-CN" w:bidi="ar-SA"/>
              <w14:textFill>
                <w14:solidFill>
                  <w14:schemeClr w14:val="tx1"/>
                </w14:solidFill>
              </w14:textFill>
            </w:rPr>
            <w:t>41</w:t>
          </w:r>
          <w:r>
            <w:rPr>
              <w:rFonts w:hint="eastAsia" w:ascii="黑体" w:hAnsi="黑体" w:eastAsia="黑体" w:cs="Times New Roman"/>
              <w:color w:val="000000" w:themeColor="text1"/>
              <w:sz w:val="24"/>
              <w:szCs w:val="24"/>
              <w:highlight w:val="none"/>
              <w:lang w:val="en-US" w:eastAsia="zh-CN" w:bidi="ar-SA"/>
              <w14:textFill>
                <w14:solidFill>
                  <w14:schemeClr w14:val="tx1"/>
                </w14:solidFill>
              </w14:textFill>
            </w:rPr>
            <w:fldChar w:fldCharType="end"/>
          </w:r>
          <w:r>
            <w:rPr>
              <w:rFonts w:hint="eastAsia" w:ascii="黑体" w:hAnsi="黑体" w:eastAsia="黑体" w:cs="Times New Roman"/>
              <w:color w:val="000000" w:themeColor="text1"/>
              <w:sz w:val="24"/>
              <w:szCs w:val="24"/>
              <w:highlight w:val="none"/>
              <w:lang w:val="en-US" w:eastAsia="zh-CN" w:bidi="ar-SA"/>
              <w14:textFill>
                <w14:solidFill>
                  <w14:schemeClr w14:val="tx1"/>
                </w14:solidFill>
              </w14:textFill>
            </w:rPr>
            <w:fldChar w:fldCharType="end"/>
          </w:r>
        </w:p>
        <w:p w14:paraId="7AD07287">
          <w:pPr>
            <w:pageBreakBefore w:val="0"/>
            <w:widowControl/>
            <w:kinsoku/>
            <w:wordWrap/>
            <w:overflowPunct/>
            <w:topLinePunct w:val="0"/>
            <w:autoSpaceDE/>
            <w:autoSpaceDN/>
            <w:bidi w:val="0"/>
            <w:adjustRightInd/>
            <w:snapToGrid/>
            <w:spacing w:line="360" w:lineRule="auto"/>
            <w:jc w:val="left"/>
            <w:textAlignment w:val="auto"/>
            <w:rPr>
              <w:rFonts w:hint="eastAsia" w:ascii="黑体" w:hAnsi="黑体" w:eastAsia="黑体" w:cs="Times New Roman"/>
              <w:color w:val="000000" w:themeColor="text1"/>
              <w:sz w:val="24"/>
              <w:szCs w:val="24"/>
              <w:highlight w:val="none"/>
              <w:lang w:val="en-US" w:eastAsia="zh-CN" w:bidi="ar-SA"/>
              <w14:textFill>
                <w14:solidFill>
                  <w14:schemeClr w14:val="tx1"/>
                </w14:solidFill>
              </w14:textFill>
            </w:rPr>
          </w:pPr>
          <w:r>
            <w:rPr>
              <w:rFonts w:hint="eastAsia" w:ascii="黑体" w:hAnsi="黑体" w:eastAsia="黑体" w:cs="Times New Roman"/>
              <w:color w:val="000000" w:themeColor="text1"/>
              <w:sz w:val="24"/>
              <w:szCs w:val="24"/>
              <w:highlight w:val="none"/>
              <w:lang w:val="en-US" w:eastAsia="zh-CN" w:bidi="ar-SA"/>
              <w14:textFill>
                <w14:solidFill>
                  <w14:schemeClr w14:val="tx1"/>
                </w14:solidFill>
              </w14:textFill>
            </w:rPr>
            <w:fldChar w:fldCharType="end"/>
          </w:r>
        </w:p>
      </w:sdtContent>
    </w:sdt>
    <w:p w14:paraId="2455F893">
      <w:pPr>
        <w:pageBreakBefore w:val="0"/>
        <w:widowControl/>
        <w:kinsoku/>
        <w:wordWrap/>
        <w:overflowPunct/>
        <w:topLinePunct w:val="0"/>
        <w:autoSpaceDE/>
        <w:autoSpaceDN/>
        <w:bidi w:val="0"/>
        <w:adjustRightInd/>
        <w:snapToGrid/>
        <w:spacing w:line="360" w:lineRule="auto"/>
        <w:jc w:val="left"/>
        <w:textAlignment w:val="auto"/>
        <w:rPr>
          <w:rFonts w:asciiTheme="minorHAnsi" w:hAnsiTheme="minorHAnsi" w:eastAsiaTheme="minorEastAsia" w:cstheme="minorBidi"/>
          <w:color w:val="000000" w:themeColor="text1"/>
          <w:sz w:val="21"/>
          <w:szCs w:val="22"/>
          <w:highlight w:val="none"/>
          <w:lang w:val="en-US" w:eastAsia="zh-CN" w:bidi="ar-SA"/>
          <w14:textFill>
            <w14:solidFill>
              <w14:schemeClr w14:val="tx1"/>
            </w14:solidFill>
          </w14:textFill>
        </w:rPr>
      </w:pPr>
    </w:p>
    <w:p w14:paraId="605F28F4">
      <w:pPr>
        <w:pStyle w:val="2"/>
        <w:pageBreakBefore w:val="0"/>
        <w:kinsoku/>
        <w:wordWrap/>
        <w:overflowPunct/>
        <w:topLinePunct w:val="0"/>
        <w:autoSpaceDE/>
        <w:autoSpaceDN/>
        <w:bidi w:val="0"/>
        <w:adjustRightInd/>
        <w:snapToGrid/>
        <w:spacing w:line="360" w:lineRule="auto"/>
        <w:jc w:val="center"/>
        <w:textAlignment w:val="auto"/>
        <w:outlineLvl w:val="9"/>
        <w:rPr>
          <w:rFonts w:ascii="黑体" w:hAnsi="黑体" w:eastAsia="黑体"/>
          <w:b w:val="0"/>
          <w:color w:val="000000" w:themeColor="text1"/>
          <w:highlight w:val="none"/>
          <w14:textFill>
            <w14:solidFill>
              <w14:schemeClr w14:val="tx1"/>
            </w14:solidFill>
          </w14:textFill>
        </w:rPr>
        <w:sectPr>
          <w:footerReference r:id="rId3" w:type="default"/>
          <w:pgSz w:w="11906" w:h="16838"/>
          <w:pgMar w:top="1440" w:right="1800" w:bottom="1440" w:left="1800" w:header="851" w:footer="992" w:gutter="0"/>
          <w:pgBorders>
            <w:top w:val="none" w:sz="0" w:space="0"/>
            <w:left w:val="none" w:sz="0" w:space="0"/>
            <w:bottom w:val="none" w:sz="0" w:space="0"/>
            <w:right w:val="none" w:sz="0" w:space="0"/>
          </w:pgBorders>
          <w:cols w:space="425" w:num="1"/>
          <w:docGrid w:linePitch="360" w:charSpace="0"/>
        </w:sectPr>
      </w:pPr>
    </w:p>
    <w:p w14:paraId="471E686F">
      <w:pPr>
        <w:pStyle w:val="2"/>
        <w:pageBreakBefore w:val="0"/>
        <w:kinsoku/>
        <w:wordWrap/>
        <w:overflowPunct/>
        <w:topLinePunct w:val="0"/>
        <w:autoSpaceDE/>
        <w:autoSpaceDN/>
        <w:bidi w:val="0"/>
        <w:adjustRightInd/>
        <w:snapToGrid/>
        <w:spacing w:line="360" w:lineRule="auto"/>
        <w:jc w:val="center"/>
        <w:textAlignment w:val="auto"/>
        <w:rPr>
          <w:rFonts w:ascii="黑体" w:hAnsi="黑体" w:eastAsia="黑体"/>
          <w:b w:val="0"/>
          <w:color w:val="000000" w:themeColor="text1"/>
          <w:highlight w:val="none"/>
          <w14:textFill>
            <w14:solidFill>
              <w14:schemeClr w14:val="tx1"/>
            </w14:solidFill>
          </w14:textFill>
        </w:rPr>
      </w:pPr>
      <w:bookmarkStart w:id="2" w:name="_Toc165205794"/>
      <w:bookmarkStart w:id="3" w:name="_Toc28734"/>
      <w:r>
        <w:rPr>
          <w:rFonts w:hint="eastAsia" w:ascii="黑体" w:hAnsi="黑体" w:eastAsia="黑体"/>
          <w:b w:val="0"/>
          <w:color w:val="000000" w:themeColor="text1"/>
          <w:highlight w:val="none"/>
          <w14:textFill>
            <w14:solidFill>
              <w14:schemeClr w14:val="tx1"/>
            </w14:solidFill>
          </w14:textFill>
        </w:rPr>
        <w:t>第一章  投标邀请</w:t>
      </w:r>
      <w:bookmarkEnd w:id="2"/>
      <w:bookmarkEnd w:id="3"/>
    </w:p>
    <w:tbl>
      <w:tblPr>
        <w:tblStyle w:val="39"/>
        <w:tblW w:w="8522"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522"/>
      </w:tblGrid>
      <w:tr w14:paraId="70E187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522" w:type="dxa"/>
            <w:noWrap w:val="0"/>
          </w:tcPr>
          <w:p w14:paraId="7EB575C9">
            <w:pPr>
              <w:pageBreakBefore w:val="0"/>
              <w:widowControl w:val="0"/>
              <w:kinsoku/>
              <w:wordWrap/>
              <w:overflowPunct/>
              <w:topLinePunct w:val="0"/>
              <w:autoSpaceDE/>
              <w:autoSpaceDN/>
              <w:bidi w:val="0"/>
              <w:adjustRightInd/>
              <w:snapToGrid/>
              <w:spacing w:line="360" w:lineRule="auto"/>
              <w:jc w:val="left"/>
              <w:textAlignment w:val="auto"/>
              <w:rPr>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项目概况</w:t>
            </w:r>
          </w:p>
          <w:p w14:paraId="10C96DD7">
            <w:pPr>
              <w:pageBreakBefore w:val="0"/>
              <w:widowControl w:val="0"/>
              <w:kinsoku/>
              <w:wordWrap/>
              <w:overflowPunct/>
              <w:topLinePunct w:val="0"/>
              <w:autoSpaceDE/>
              <w:autoSpaceDN/>
              <w:bidi w:val="0"/>
              <w:adjustRightInd/>
              <w:snapToGrid/>
              <w:spacing w:line="360" w:lineRule="auto"/>
              <w:ind w:firstLine="480" w:firstLineChars="200"/>
              <w:jc w:val="left"/>
              <w:textAlignment w:val="auto"/>
              <w:rPr>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东海县区域性农业综合服务中心（农技）建设项目监测设备采购 JSZC-320722-JSYA-G2025-0007 招标项目的潜在投标人应在江苏政府采购网 获取招标文件，并于2025-12-08 09:00 （北京时间）前递交投标文件。</w:t>
            </w:r>
          </w:p>
        </w:tc>
      </w:tr>
    </w:tbl>
    <w:p w14:paraId="11A3DDE5">
      <w:pPr>
        <w:pStyle w:val="3"/>
        <w:pageBreakBefore w:val="0"/>
        <w:widowControl w:val="0"/>
        <w:kinsoku/>
        <w:wordWrap/>
        <w:overflowPunct/>
        <w:topLinePunct w:val="0"/>
        <w:autoSpaceDE/>
        <w:autoSpaceDN/>
        <w:bidi w:val="0"/>
        <w:adjustRightInd/>
        <w:snapToGrid/>
        <w:spacing w:before="0" w:after="0" w:line="360" w:lineRule="auto"/>
        <w:textAlignment w:val="auto"/>
        <w:rPr>
          <w:rFonts w:ascii="黑体" w:hAnsi="黑体" w:eastAsia="黑体"/>
          <w:b w:val="0"/>
          <w:color w:val="000000" w:themeColor="text1"/>
          <w:highlight w:val="none"/>
          <w14:textFill>
            <w14:solidFill>
              <w14:schemeClr w14:val="tx1"/>
            </w14:solidFill>
          </w14:textFill>
        </w:rPr>
      </w:pPr>
      <w:r>
        <w:rPr>
          <w:rFonts w:hint="eastAsia" w:ascii="黑体" w:hAnsi="黑体" w:eastAsia="黑体"/>
          <w:b w:val="0"/>
          <w:color w:val="000000" w:themeColor="text1"/>
          <w:highlight w:val="none"/>
          <w14:textFill>
            <w14:solidFill>
              <w14:schemeClr w14:val="tx1"/>
            </w14:solidFill>
          </w14:textFill>
        </w:rPr>
        <w:t>一、项目基本情况</w:t>
      </w:r>
    </w:p>
    <w:p w14:paraId="52FD540E">
      <w:pPr>
        <w:pageBreakBefore w:val="0"/>
        <w:widowControl w:val="0"/>
        <w:kinsoku/>
        <w:wordWrap/>
        <w:overflowPunct/>
        <w:topLinePunct w:val="0"/>
        <w:autoSpaceDE/>
        <w:autoSpaceDN/>
        <w:bidi w:val="0"/>
        <w:adjustRightInd/>
        <w:snapToGrid/>
        <w:spacing w:line="360" w:lineRule="auto"/>
        <w:ind w:firstLine="480"/>
        <w:jc w:val="left"/>
        <w:textAlignment w:val="auto"/>
        <w:rPr>
          <w:rFonts w:hint="eastAsia"/>
          <w:color w:val="000000" w:themeColor="text1"/>
          <w:sz w:val="24"/>
          <w:szCs w:val="24"/>
          <w:highlight w:val="none"/>
          <w:lang w:eastAsia="zh-CN"/>
          <w14:textFill>
            <w14:solidFill>
              <w14:schemeClr w14:val="tx1"/>
            </w14:solidFill>
          </w14:textFill>
        </w:rPr>
      </w:pPr>
      <w:r>
        <w:rPr>
          <w:rFonts w:hint="eastAsia"/>
          <w:color w:val="000000" w:themeColor="text1"/>
          <w:sz w:val="24"/>
          <w:szCs w:val="24"/>
          <w:highlight w:val="none"/>
          <w14:textFill>
            <w14:solidFill>
              <w14:schemeClr w14:val="tx1"/>
            </w14:solidFill>
          </w14:textFill>
        </w:rPr>
        <w:t>项目编号：</w:t>
      </w:r>
      <w:r>
        <w:rPr>
          <w:rFonts w:hint="eastAsia"/>
          <w:color w:val="000000" w:themeColor="text1"/>
          <w:sz w:val="24"/>
          <w:szCs w:val="24"/>
          <w:highlight w:val="none"/>
          <w:lang w:eastAsia="zh-CN"/>
          <w14:textFill>
            <w14:solidFill>
              <w14:schemeClr w14:val="tx1"/>
            </w14:solidFill>
          </w14:textFill>
        </w:rPr>
        <w:t>JSZC-320722-JSYA-G2025-0007</w:t>
      </w:r>
    </w:p>
    <w:p w14:paraId="0C5FE912">
      <w:pPr>
        <w:pageBreakBefore w:val="0"/>
        <w:widowControl w:val="0"/>
        <w:kinsoku/>
        <w:wordWrap/>
        <w:overflowPunct/>
        <w:topLinePunct w:val="0"/>
        <w:autoSpaceDE/>
        <w:autoSpaceDN/>
        <w:bidi w:val="0"/>
        <w:adjustRightInd/>
        <w:snapToGrid/>
        <w:spacing w:line="360" w:lineRule="auto"/>
        <w:ind w:firstLine="480"/>
        <w:jc w:val="left"/>
        <w:textAlignment w:val="auto"/>
        <w:rPr>
          <w:rFonts w:hint="eastAsia"/>
          <w:color w:val="auto"/>
          <w:sz w:val="24"/>
          <w:szCs w:val="24"/>
          <w:highlight w:val="none"/>
          <w:lang w:eastAsia="zh-CN"/>
        </w:rPr>
      </w:pPr>
      <w:r>
        <w:rPr>
          <w:rFonts w:hint="eastAsia"/>
          <w:color w:val="auto"/>
          <w:sz w:val="24"/>
          <w:szCs w:val="24"/>
          <w:highlight w:val="none"/>
        </w:rPr>
        <w:t>项目名称：</w:t>
      </w:r>
      <w:r>
        <w:rPr>
          <w:rFonts w:hint="eastAsia"/>
          <w:color w:val="auto"/>
          <w:sz w:val="24"/>
          <w:szCs w:val="24"/>
          <w:highlight w:val="none"/>
          <w:lang w:eastAsia="zh-CN"/>
        </w:rPr>
        <w:t>东海县区域性农业综合服务中心（农技）建设项目监测设备采购</w:t>
      </w:r>
    </w:p>
    <w:p w14:paraId="7428A83B">
      <w:pPr>
        <w:pageBreakBefore w:val="0"/>
        <w:widowControl w:val="0"/>
        <w:kinsoku/>
        <w:wordWrap/>
        <w:overflowPunct/>
        <w:topLinePunct w:val="0"/>
        <w:autoSpaceDE/>
        <w:autoSpaceDN/>
        <w:bidi w:val="0"/>
        <w:adjustRightInd/>
        <w:snapToGrid/>
        <w:spacing w:line="360" w:lineRule="auto"/>
        <w:ind w:firstLine="480"/>
        <w:jc w:val="left"/>
        <w:textAlignment w:val="auto"/>
        <w:rPr>
          <w:rFonts w:hint="eastAsia" w:ascii="宋体" w:hAnsi="宋体" w:eastAsia="宋体" w:cs="宋体"/>
          <w:color w:val="auto"/>
          <w:sz w:val="24"/>
          <w:szCs w:val="24"/>
          <w:highlight w:val="none"/>
          <w:lang w:val="en-US" w:eastAsia="zh-CN"/>
        </w:rPr>
      </w:pPr>
      <w:r>
        <w:rPr>
          <w:rFonts w:hint="eastAsia"/>
          <w:color w:val="auto"/>
          <w:sz w:val="24"/>
          <w:szCs w:val="24"/>
          <w:highlight w:val="none"/>
          <w:lang w:eastAsia="zh-CN"/>
        </w:rPr>
        <w:t>采购项目</w:t>
      </w:r>
      <w:r>
        <w:rPr>
          <w:rFonts w:hint="eastAsia"/>
          <w:color w:val="auto"/>
          <w:sz w:val="24"/>
          <w:szCs w:val="24"/>
          <w:highlight w:val="none"/>
        </w:rPr>
        <w:t>预算</w:t>
      </w:r>
      <w:r>
        <w:rPr>
          <w:rFonts w:hint="eastAsia" w:ascii="宋体" w:hAnsi="宋体" w:eastAsia="宋体" w:cs="宋体"/>
          <w:color w:val="auto"/>
          <w:sz w:val="24"/>
          <w:szCs w:val="24"/>
          <w:highlight w:val="none"/>
          <w:lang w:val="en-US" w:eastAsia="zh-CN"/>
        </w:rPr>
        <w:t>金额：</w:t>
      </w:r>
      <w:bookmarkStart w:id="4" w:name="OLE_LINK26"/>
      <w:r>
        <w:rPr>
          <w:rFonts w:hint="eastAsia" w:ascii="宋体" w:hAnsi="宋体" w:eastAsia="宋体" w:cs="宋体"/>
          <w:color w:val="auto"/>
          <w:sz w:val="24"/>
          <w:szCs w:val="24"/>
          <w:highlight w:val="none"/>
          <w:lang w:val="en-US" w:eastAsia="zh-CN"/>
        </w:rPr>
        <w:t>250万元，投标报价超过预算金额的投标无效。</w:t>
      </w:r>
      <w:bookmarkEnd w:id="4"/>
    </w:p>
    <w:p w14:paraId="7461985F">
      <w:pPr>
        <w:pageBreakBefore w:val="0"/>
        <w:widowControl w:val="0"/>
        <w:kinsoku/>
        <w:wordWrap/>
        <w:overflowPunct/>
        <w:topLinePunct w:val="0"/>
        <w:autoSpaceDE/>
        <w:autoSpaceDN/>
        <w:bidi w:val="0"/>
        <w:adjustRightInd/>
        <w:snapToGrid/>
        <w:spacing w:line="360" w:lineRule="auto"/>
        <w:ind w:firstLine="480"/>
        <w:jc w:val="left"/>
        <w:textAlignment w:val="auto"/>
        <w:rPr>
          <w:rFonts w:hint="eastAsia" w:ascii="宋体" w:hAnsi="宋体" w:eastAsia="宋体" w:cs="宋体"/>
          <w:color w:val="auto"/>
          <w:sz w:val="24"/>
          <w:szCs w:val="24"/>
          <w:highlight w:val="none"/>
          <w:lang w:val="en-US" w:eastAsia="zh-CN"/>
        </w:rPr>
      </w:pPr>
      <w:r>
        <w:rPr>
          <w:rFonts w:hint="eastAsia"/>
          <w:color w:val="auto"/>
          <w:sz w:val="24"/>
          <w:szCs w:val="24"/>
          <w:highlight w:val="none"/>
          <w:lang w:val="en-US" w:eastAsia="zh-CN"/>
        </w:rPr>
        <w:t>最高投标限价</w:t>
      </w:r>
      <w:r>
        <w:rPr>
          <w:rFonts w:hint="eastAsia" w:ascii="宋体" w:hAnsi="宋体" w:eastAsia="宋体" w:cs="宋体"/>
          <w:color w:val="auto"/>
          <w:sz w:val="24"/>
          <w:szCs w:val="24"/>
          <w:highlight w:val="none"/>
          <w:lang w:val="en-US" w:eastAsia="zh-CN"/>
        </w:rPr>
        <w:t>：250万元，投标报价超过</w:t>
      </w:r>
      <w:r>
        <w:rPr>
          <w:rFonts w:hint="eastAsia" w:ascii="Times New Roman" w:eastAsia="宋体"/>
          <w:color w:val="auto"/>
          <w:sz w:val="24"/>
          <w:szCs w:val="24"/>
          <w:highlight w:val="none"/>
          <w:lang w:val="en-US" w:eastAsia="zh-CN"/>
        </w:rPr>
        <w:t>最高投标限价</w:t>
      </w:r>
      <w:r>
        <w:rPr>
          <w:rFonts w:hint="eastAsia" w:ascii="宋体" w:hAnsi="宋体" w:eastAsia="宋体" w:cs="宋体"/>
          <w:color w:val="auto"/>
          <w:sz w:val="24"/>
          <w:szCs w:val="24"/>
          <w:highlight w:val="none"/>
          <w:lang w:val="en-US" w:eastAsia="zh-CN"/>
        </w:rPr>
        <w:t>的投标无效。</w:t>
      </w:r>
    </w:p>
    <w:p w14:paraId="64F7AA08">
      <w:pPr>
        <w:pageBreakBefore w:val="0"/>
        <w:widowControl w:val="0"/>
        <w:kinsoku/>
        <w:wordWrap/>
        <w:overflowPunct/>
        <w:topLinePunct w:val="0"/>
        <w:autoSpaceDE/>
        <w:autoSpaceDN/>
        <w:bidi w:val="0"/>
        <w:adjustRightInd/>
        <w:snapToGrid/>
        <w:spacing w:line="360" w:lineRule="auto"/>
        <w:ind w:firstLine="480"/>
        <w:jc w:val="left"/>
        <w:textAlignment w:val="auto"/>
        <w:rPr>
          <w:color w:val="auto"/>
          <w:sz w:val="24"/>
          <w:szCs w:val="24"/>
          <w:highlight w:val="none"/>
        </w:rPr>
      </w:pPr>
      <w:r>
        <w:rPr>
          <w:rFonts w:hint="eastAsia"/>
          <w:color w:val="auto"/>
          <w:sz w:val="24"/>
          <w:szCs w:val="24"/>
          <w:highlight w:val="none"/>
        </w:rPr>
        <w:t>采购方式：公开招标</w:t>
      </w:r>
    </w:p>
    <w:p w14:paraId="1BFFAEFF">
      <w:pPr>
        <w:pageBreakBefore w:val="0"/>
        <w:widowControl w:val="0"/>
        <w:kinsoku/>
        <w:wordWrap/>
        <w:overflowPunct/>
        <w:topLinePunct w:val="0"/>
        <w:autoSpaceDE/>
        <w:autoSpaceDN/>
        <w:bidi w:val="0"/>
        <w:adjustRightInd/>
        <w:snapToGrid/>
        <w:spacing w:line="360" w:lineRule="auto"/>
        <w:ind w:firstLine="480"/>
        <w:jc w:val="left"/>
        <w:textAlignment w:val="auto"/>
        <w:rPr>
          <w:rFonts w:hint="eastAsia" w:ascii="宋体" w:hAnsi="宋体" w:eastAsia="宋体" w:cs="宋体"/>
          <w:color w:val="auto"/>
          <w:sz w:val="24"/>
          <w:szCs w:val="24"/>
          <w:highlight w:val="none"/>
          <w:lang w:val="en-US" w:eastAsia="zh-CN"/>
        </w:rPr>
      </w:pPr>
      <w:bookmarkStart w:id="5" w:name="OLE_LINK1"/>
      <w:bookmarkStart w:id="6" w:name="OLE_LINK25"/>
      <w:r>
        <w:rPr>
          <w:rFonts w:hint="eastAsia"/>
          <w:color w:val="auto"/>
          <w:sz w:val="24"/>
          <w:szCs w:val="24"/>
          <w:highlight w:val="none"/>
        </w:rPr>
        <w:t>采购需求</w:t>
      </w:r>
      <w:r>
        <w:rPr>
          <w:rFonts w:hint="eastAsia" w:ascii="宋体" w:hAnsi="宋体" w:eastAsia="宋体" w:cs="宋体"/>
          <w:color w:val="auto"/>
          <w:sz w:val="24"/>
          <w:szCs w:val="24"/>
          <w:highlight w:val="none"/>
          <w:lang w:val="en-US" w:eastAsia="zh-CN"/>
        </w:rPr>
        <w:t>：根据东海县区域性农业综合服务中心(农技)建设项目(苏财农[2024]97号)要求,采购“四情监测”设备，在平明镇、黄川镇、桃林镇、石榴街道、温泉镇等乡镇街道安装，具体详见采购需求。</w:t>
      </w:r>
      <w:bookmarkEnd w:id="5"/>
      <w:bookmarkEnd w:id="6"/>
    </w:p>
    <w:p w14:paraId="21A21968">
      <w:pPr>
        <w:pageBreakBefore w:val="0"/>
        <w:widowControl w:val="0"/>
        <w:kinsoku/>
        <w:wordWrap/>
        <w:overflowPunct/>
        <w:topLinePunct w:val="0"/>
        <w:autoSpaceDE/>
        <w:autoSpaceDN/>
        <w:bidi w:val="0"/>
        <w:adjustRightInd/>
        <w:snapToGrid/>
        <w:spacing w:line="360" w:lineRule="auto"/>
        <w:ind w:firstLine="482"/>
        <w:jc w:val="left"/>
        <w:textAlignment w:val="auto"/>
        <w:rPr>
          <w:b/>
          <w:color w:val="auto"/>
          <w:sz w:val="24"/>
          <w:szCs w:val="24"/>
          <w:highlight w:val="none"/>
        </w:rPr>
      </w:pPr>
      <w:r>
        <w:rPr>
          <w:rFonts w:hint="eastAsia"/>
          <w:b/>
          <w:color w:val="auto"/>
          <w:sz w:val="24"/>
          <w:szCs w:val="24"/>
          <w:highlight w:val="none"/>
        </w:rPr>
        <w:t>对本项目资格要求、采购需求、评标方法与评标标准等部分的询问、质疑请与采购人联系</w:t>
      </w:r>
      <w:r>
        <w:rPr>
          <w:rFonts w:hint="eastAsia"/>
          <w:b/>
          <w:color w:val="auto"/>
          <w:sz w:val="24"/>
          <w:szCs w:val="24"/>
          <w:highlight w:val="none"/>
          <w:lang w:eastAsia="zh-CN"/>
        </w:rPr>
        <w:t>，</w:t>
      </w:r>
      <w:r>
        <w:rPr>
          <w:rFonts w:hint="eastAsia"/>
          <w:b/>
          <w:color w:val="auto"/>
          <w:sz w:val="24"/>
          <w:szCs w:val="24"/>
          <w:highlight w:val="none"/>
        </w:rPr>
        <w:t>由采购人负责答复。</w:t>
      </w:r>
    </w:p>
    <w:p w14:paraId="4BC0C51B">
      <w:pPr>
        <w:pageBreakBefore w:val="0"/>
        <w:widowControl w:val="0"/>
        <w:kinsoku/>
        <w:wordWrap/>
        <w:overflowPunct/>
        <w:topLinePunct w:val="0"/>
        <w:autoSpaceDE/>
        <w:autoSpaceDN/>
        <w:bidi w:val="0"/>
        <w:adjustRightInd/>
        <w:snapToGrid/>
        <w:spacing w:line="360" w:lineRule="auto"/>
        <w:ind w:firstLine="480"/>
        <w:jc w:val="left"/>
        <w:textAlignment w:val="auto"/>
        <w:rPr>
          <w:rFonts w:hint="default" w:eastAsiaTheme="minorEastAsia"/>
          <w:color w:val="auto"/>
          <w:sz w:val="24"/>
          <w:szCs w:val="24"/>
          <w:highlight w:val="none"/>
          <w:lang w:val="en-US" w:eastAsia="zh-CN"/>
        </w:rPr>
      </w:pPr>
      <w:r>
        <w:rPr>
          <w:rFonts w:hint="eastAsia"/>
          <w:color w:val="auto"/>
          <w:sz w:val="24"/>
          <w:szCs w:val="24"/>
          <w:highlight w:val="none"/>
        </w:rPr>
        <w:t>合同履行期限：</w:t>
      </w:r>
      <w:r>
        <w:rPr>
          <w:rFonts w:hint="eastAsia"/>
          <w:color w:val="auto"/>
          <w:sz w:val="24"/>
          <w:szCs w:val="24"/>
          <w:highlight w:val="none"/>
          <w:lang w:val="en-US" w:eastAsia="zh-CN"/>
        </w:rPr>
        <w:t>合同签订后50天内完成安装调试，达到预期效果。</w:t>
      </w:r>
    </w:p>
    <w:p w14:paraId="27E65A67">
      <w:pPr>
        <w:pageBreakBefore w:val="0"/>
        <w:widowControl w:val="0"/>
        <w:kinsoku/>
        <w:wordWrap/>
        <w:overflowPunct/>
        <w:topLinePunct w:val="0"/>
        <w:autoSpaceDE/>
        <w:autoSpaceDN/>
        <w:bidi w:val="0"/>
        <w:adjustRightInd/>
        <w:snapToGrid/>
        <w:spacing w:line="360" w:lineRule="auto"/>
        <w:ind w:firstLine="480"/>
        <w:jc w:val="left"/>
        <w:textAlignment w:val="auto"/>
        <w:rPr>
          <w:color w:val="auto"/>
          <w:sz w:val="24"/>
          <w:szCs w:val="24"/>
          <w:highlight w:val="none"/>
        </w:rPr>
      </w:pPr>
      <w:r>
        <w:rPr>
          <w:rFonts w:hint="eastAsia"/>
          <w:color w:val="auto"/>
          <w:sz w:val="24"/>
          <w:szCs w:val="24"/>
          <w:highlight w:val="none"/>
        </w:rPr>
        <w:t>本项目（是/否）接受联合体投标：不接受联合体。</w:t>
      </w:r>
    </w:p>
    <w:p w14:paraId="1958DB60">
      <w:pPr>
        <w:pStyle w:val="3"/>
        <w:pageBreakBefore w:val="0"/>
        <w:widowControl w:val="0"/>
        <w:kinsoku/>
        <w:wordWrap/>
        <w:overflowPunct/>
        <w:topLinePunct w:val="0"/>
        <w:autoSpaceDE/>
        <w:autoSpaceDN/>
        <w:bidi w:val="0"/>
        <w:adjustRightInd/>
        <w:snapToGrid/>
        <w:spacing w:before="0" w:after="0" w:line="360" w:lineRule="auto"/>
        <w:textAlignment w:val="auto"/>
        <w:rPr>
          <w:rFonts w:ascii="黑体" w:hAnsi="黑体" w:eastAsia="黑体"/>
          <w:b w:val="0"/>
          <w:color w:val="auto"/>
          <w:highlight w:val="none"/>
        </w:rPr>
      </w:pPr>
      <w:r>
        <w:rPr>
          <w:rFonts w:hint="eastAsia" w:ascii="黑体" w:hAnsi="黑体" w:eastAsia="黑体"/>
          <w:b w:val="0"/>
          <w:color w:val="auto"/>
          <w:highlight w:val="none"/>
        </w:rPr>
        <w:t>二、申请人的资格要求</w:t>
      </w:r>
    </w:p>
    <w:p w14:paraId="748609C8">
      <w:pPr>
        <w:pageBreakBefore w:val="0"/>
        <w:widowControl w:val="0"/>
        <w:kinsoku/>
        <w:wordWrap/>
        <w:overflowPunct/>
        <w:topLinePunct w:val="0"/>
        <w:autoSpaceDE/>
        <w:autoSpaceDN/>
        <w:bidi w:val="0"/>
        <w:adjustRightInd/>
        <w:snapToGrid/>
        <w:spacing w:line="360" w:lineRule="auto"/>
        <w:ind w:firstLine="480"/>
        <w:jc w:val="left"/>
        <w:textAlignment w:val="auto"/>
        <w:rPr>
          <w:color w:val="auto"/>
          <w:sz w:val="24"/>
          <w:szCs w:val="24"/>
          <w:highlight w:val="none"/>
        </w:rPr>
      </w:pPr>
      <w:r>
        <w:rPr>
          <w:rFonts w:hint="eastAsia"/>
          <w:color w:val="auto"/>
          <w:sz w:val="24"/>
          <w:szCs w:val="24"/>
          <w:highlight w:val="none"/>
        </w:rPr>
        <w:t>（一）满足《中华人民共和国政府采购法》第二十二条规定</w:t>
      </w:r>
      <w:r>
        <w:rPr>
          <w:rFonts w:hint="eastAsia"/>
          <w:color w:val="auto"/>
          <w:sz w:val="24"/>
          <w:szCs w:val="24"/>
          <w:highlight w:val="none"/>
          <w:lang w:eastAsia="zh-CN"/>
        </w:rPr>
        <w:t>，</w:t>
      </w:r>
      <w:r>
        <w:rPr>
          <w:rFonts w:hint="eastAsia"/>
          <w:color w:val="auto"/>
          <w:sz w:val="24"/>
          <w:szCs w:val="24"/>
          <w:highlight w:val="none"/>
        </w:rPr>
        <w:t>并提供下列材料：</w:t>
      </w:r>
    </w:p>
    <w:p w14:paraId="2875BF36">
      <w:pPr>
        <w:pageBreakBefore w:val="0"/>
        <w:widowControl w:val="0"/>
        <w:kinsoku/>
        <w:wordWrap/>
        <w:overflowPunct/>
        <w:topLinePunct w:val="0"/>
        <w:autoSpaceDE/>
        <w:autoSpaceDN/>
        <w:bidi w:val="0"/>
        <w:adjustRightInd/>
        <w:snapToGrid/>
        <w:spacing w:line="360" w:lineRule="auto"/>
        <w:ind w:firstLine="480"/>
        <w:jc w:val="left"/>
        <w:textAlignment w:val="auto"/>
        <w:rPr>
          <w:color w:val="auto"/>
          <w:sz w:val="24"/>
          <w:szCs w:val="24"/>
          <w:highlight w:val="none"/>
        </w:rPr>
      </w:pPr>
      <w:r>
        <w:rPr>
          <w:rFonts w:hint="eastAsia"/>
          <w:color w:val="auto"/>
          <w:sz w:val="24"/>
          <w:szCs w:val="24"/>
          <w:highlight w:val="none"/>
        </w:rPr>
        <w:t>1.法人或者其他组织的营业执照等证明文件</w:t>
      </w:r>
      <w:r>
        <w:rPr>
          <w:rFonts w:hint="eastAsia"/>
          <w:color w:val="auto"/>
          <w:sz w:val="24"/>
          <w:szCs w:val="24"/>
          <w:highlight w:val="none"/>
          <w:lang w:eastAsia="zh-CN"/>
        </w:rPr>
        <w:t>，</w:t>
      </w:r>
      <w:r>
        <w:rPr>
          <w:rFonts w:hint="eastAsia"/>
          <w:color w:val="auto"/>
          <w:sz w:val="24"/>
          <w:szCs w:val="24"/>
          <w:highlight w:val="none"/>
        </w:rPr>
        <w:t>自然人的身份证明；</w:t>
      </w:r>
    </w:p>
    <w:p w14:paraId="67B1375E">
      <w:pPr>
        <w:pageBreakBefore w:val="0"/>
        <w:widowControl w:val="0"/>
        <w:kinsoku/>
        <w:wordWrap/>
        <w:overflowPunct/>
        <w:topLinePunct w:val="0"/>
        <w:autoSpaceDE/>
        <w:autoSpaceDN/>
        <w:bidi w:val="0"/>
        <w:adjustRightInd/>
        <w:snapToGrid/>
        <w:spacing w:line="360" w:lineRule="auto"/>
        <w:ind w:firstLine="480"/>
        <w:jc w:val="left"/>
        <w:textAlignment w:val="auto"/>
        <w:rPr>
          <w:rFonts w:hint="eastAsia" w:eastAsiaTheme="minorEastAsia"/>
          <w:color w:val="auto"/>
          <w:sz w:val="24"/>
          <w:szCs w:val="24"/>
          <w:highlight w:val="none"/>
          <w:lang w:eastAsia="zh-CN"/>
        </w:rPr>
      </w:pPr>
      <w:r>
        <w:rPr>
          <w:rFonts w:hint="eastAsia"/>
          <w:color w:val="auto"/>
          <w:sz w:val="24"/>
          <w:szCs w:val="24"/>
          <w:highlight w:val="none"/>
        </w:rPr>
        <w:t>2.上一年度的财务状况报告（成立不满一年不需提供）</w:t>
      </w:r>
      <w:r>
        <w:rPr>
          <w:rFonts w:hint="eastAsia"/>
          <w:color w:val="auto"/>
          <w:sz w:val="24"/>
          <w:szCs w:val="24"/>
          <w:highlight w:val="none"/>
          <w:lang w:eastAsia="zh-CN"/>
        </w:rPr>
        <w:t>；</w:t>
      </w:r>
      <w:r>
        <w:rPr>
          <w:rFonts w:hint="eastAsia"/>
          <w:color w:val="auto"/>
          <w:sz w:val="24"/>
          <w:szCs w:val="24"/>
          <w:highlight w:val="none"/>
        </w:rPr>
        <w:t>（根据连财购〔2023〕4号文件精神</w:t>
      </w:r>
      <w:r>
        <w:rPr>
          <w:rFonts w:hint="eastAsia" w:eastAsia="宋体"/>
          <w:color w:val="auto"/>
          <w:sz w:val="24"/>
          <w:szCs w:val="24"/>
          <w:highlight w:val="none"/>
          <w:lang w:eastAsia="zh-CN"/>
        </w:rPr>
        <w:t>，</w:t>
      </w:r>
      <w:r>
        <w:rPr>
          <w:rFonts w:hint="eastAsia"/>
          <w:color w:val="auto"/>
          <w:sz w:val="24"/>
          <w:szCs w:val="24"/>
          <w:highlight w:val="none"/>
        </w:rPr>
        <w:t>可以提供《财务状况报告及税收、社会保障资金缴纳情况承诺函》</w:t>
      </w:r>
      <w:r>
        <w:rPr>
          <w:rFonts w:hint="eastAsia" w:eastAsia="宋体"/>
          <w:color w:val="auto"/>
          <w:sz w:val="24"/>
          <w:szCs w:val="24"/>
          <w:highlight w:val="none"/>
          <w:lang w:eastAsia="zh-CN"/>
        </w:rPr>
        <w:t>，</w:t>
      </w:r>
      <w:r>
        <w:rPr>
          <w:rFonts w:hint="eastAsia"/>
          <w:color w:val="auto"/>
          <w:sz w:val="24"/>
          <w:szCs w:val="24"/>
          <w:highlight w:val="none"/>
        </w:rPr>
        <w:t>详见第六章 投标文件格式）</w:t>
      </w:r>
    </w:p>
    <w:p w14:paraId="234F7D4C">
      <w:pPr>
        <w:pageBreakBefore w:val="0"/>
        <w:widowControl w:val="0"/>
        <w:kinsoku/>
        <w:wordWrap/>
        <w:overflowPunct/>
        <w:topLinePunct w:val="0"/>
        <w:autoSpaceDE/>
        <w:autoSpaceDN/>
        <w:bidi w:val="0"/>
        <w:adjustRightInd/>
        <w:snapToGrid/>
        <w:spacing w:line="360" w:lineRule="auto"/>
        <w:ind w:firstLine="480"/>
        <w:jc w:val="left"/>
        <w:textAlignment w:val="auto"/>
        <w:rPr>
          <w:color w:val="auto"/>
          <w:sz w:val="24"/>
          <w:szCs w:val="24"/>
          <w:highlight w:val="none"/>
        </w:rPr>
      </w:pPr>
      <w:r>
        <w:rPr>
          <w:rFonts w:hint="eastAsia"/>
          <w:color w:val="auto"/>
          <w:sz w:val="24"/>
          <w:szCs w:val="24"/>
          <w:highlight w:val="none"/>
        </w:rPr>
        <w:t>3.依法缴纳税收和社会保障资金的相关材料；（提供提交投标文件截止时间前一年内至少一个月依法缴纳税收及缴纳社会保障资金的证明材料</w:t>
      </w:r>
      <w:r>
        <w:rPr>
          <w:rFonts w:hint="eastAsia"/>
          <w:color w:val="auto"/>
          <w:sz w:val="24"/>
          <w:szCs w:val="24"/>
          <w:highlight w:val="none"/>
          <w:lang w:eastAsia="zh-CN"/>
        </w:rPr>
        <w:t>，</w:t>
      </w:r>
      <w:r>
        <w:rPr>
          <w:rFonts w:hint="eastAsia"/>
          <w:color w:val="auto"/>
          <w:sz w:val="24"/>
          <w:szCs w:val="24"/>
          <w:highlight w:val="none"/>
        </w:rPr>
        <w:t>投标人依法享受缓缴、免缴税收、社会保障资金的提供证明材料）（根据连财购〔2023〕4号文件精神</w:t>
      </w:r>
      <w:r>
        <w:rPr>
          <w:rFonts w:hint="eastAsia"/>
          <w:color w:val="auto"/>
          <w:sz w:val="24"/>
          <w:szCs w:val="24"/>
          <w:highlight w:val="none"/>
          <w:lang w:eastAsia="zh-CN"/>
        </w:rPr>
        <w:t>，</w:t>
      </w:r>
      <w:r>
        <w:rPr>
          <w:rFonts w:hint="eastAsia"/>
          <w:color w:val="auto"/>
          <w:sz w:val="24"/>
          <w:szCs w:val="24"/>
          <w:highlight w:val="none"/>
        </w:rPr>
        <w:t>可以提供《财务状况报告及税收、社会保障资金缴纳情况承诺函》</w:t>
      </w:r>
      <w:r>
        <w:rPr>
          <w:rFonts w:hint="eastAsia"/>
          <w:color w:val="auto"/>
          <w:sz w:val="24"/>
          <w:szCs w:val="24"/>
          <w:highlight w:val="none"/>
          <w:lang w:eastAsia="zh-CN"/>
        </w:rPr>
        <w:t>，</w:t>
      </w:r>
      <w:r>
        <w:rPr>
          <w:rFonts w:hint="eastAsia"/>
          <w:color w:val="auto"/>
          <w:sz w:val="24"/>
          <w:szCs w:val="24"/>
          <w:highlight w:val="none"/>
        </w:rPr>
        <w:t>详见第六章 投标文件格式）</w:t>
      </w:r>
    </w:p>
    <w:p w14:paraId="26B39A55">
      <w:pPr>
        <w:pageBreakBefore w:val="0"/>
        <w:widowControl w:val="0"/>
        <w:kinsoku/>
        <w:wordWrap/>
        <w:overflowPunct/>
        <w:topLinePunct w:val="0"/>
        <w:autoSpaceDE/>
        <w:autoSpaceDN/>
        <w:bidi w:val="0"/>
        <w:adjustRightInd/>
        <w:snapToGrid/>
        <w:spacing w:line="360" w:lineRule="auto"/>
        <w:ind w:firstLine="480"/>
        <w:jc w:val="left"/>
        <w:textAlignment w:val="auto"/>
        <w:rPr>
          <w:color w:val="auto"/>
          <w:sz w:val="24"/>
          <w:szCs w:val="24"/>
          <w:highlight w:val="none"/>
        </w:rPr>
      </w:pPr>
      <w:r>
        <w:rPr>
          <w:rFonts w:hint="eastAsia"/>
          <w:color w:val="auto"/>
          <w:sz w:val="24"/>
          <w:szCs w:val="24"/>
          <w:highlight w:val="none"/>
        </w:rPr>
        <w:t>4.具备履行合同所必需的设备和专业技术能力的声明及证明材料；</w:t>
      </w:r>
    </w:p>
    <w:p w14:paraId="1D9EDEC8">
      <w:pPr>
        <w:pageBreakBefore w:val="0"/>
        <w:widowControl w:val="0"/>
        <w:kinsoku/>
        <w:wordWrap/>
        <w:overflowPunct/>
        <w:topLinePunct w:val="0"/>
        <w:autoSpaceDE/>
        <w:autoSpaceDN/>
        <w:bidi w:val="0"/>
        <w:adjustRightInd/>
        <w:snapToGrid/>
        <w:spacing w:line="360" w:lineRule="auto"/>
        <w:ind w:firstLine="480"/>
        <w:jc w:val="left"/>
        <w:textAlignment w:val="auto"/>
        <w:rPr>
          <w:color w:val="auto"/>
          <w:sz w:val="24"/>
          <w:szCs w:val="24"/>
          <w:highlight w:val="none"/>
        </w:rPr>
      </w:pPr>
      <w:r>
        <w:rPr>
          <w:rFonts w:hint="eastAsia"/>
          <w:color w:val="auto"/>
          <w:sz w:val="24"/>
          <w:szCs w:val="24"/>
          <w:highlight w:val="none"/>
        </w:rPr>
        <w:t>5.参加政府采购活动前3年内在经营活动中没有重大违法记录的书面声明；</w:t>
      </w:r>
    </w:p>
    <w:p w14:paraId="454811A5">
      <w:pPr>
        <w:pageBreakBefore w:val="0"/>
        <w:widowControl w:val="0"/>
        <w:kinsoku/>
        <w:wordWrap/>
        <w:overflowPunct/>
        <w:topLinePunct w:val="0"/>
        <w:autoSpaceDE/>
        <w:autoSpaceDN/>
        <w:bidi w:val="0"/>
        <w:adjustRightInd/>
        <w:snapToGrid/>
        <w:spacing w:line="360" w:lineRule="auto"/>
        <w:ind w:firstLine="480"/>
        <w:jc w:val="left"/>
        <w:textAlignment w:val="auto"/>
        <w:rPr>
          <w:rFonts w:hint="eastAsia" w:ascii="Calibri" w:hAnsi="Calibri" w:eastAsia="宋体" w:cs="Times New Roman"/>
          <w:color w:val="auto"/>
          <w:sz w:val="24"/>
          <w:szCs w:val="24"/>
          <w:highlight w:val="none"/>
        </w:rPr>
      </w:pPr>
      <w:r>
        <w:rPr>
          <w:rFonts w:hint="eastAsia"/>
          <w:color w:val="auto"/>
          <w:sz w:val="24"/>
          <w:szCs w:val="24"/>
          <w:highlight w:val="none"/>
        </w:rPr>
        <w:t>6</w:t>
      </w:r>
      <w:r>
        <w:rPr>
          <w:rFonts w:hint="eastAsia" w:ascii="Calibri" w:hAnsi="Calibri" w:eastAsia="宋体" w:cs="Times New Roman"/>
          <w:color w:val="auto"/>
          <w:sz w:val="24"/>
          <w:szCs w:val="24"/>
          <w:highlight w:val="none"/>
        </w:rPr>
        <w:t>.法律、行政法规规定的其他条件；（如有</w:t>
      </w:r>
      <w:r>
        <w:rPr>
          <w:rFonts w:hint="eastAsia" w:ascii="Calibri" w:hAnsi="Calibri" w:eastAsia="宋体" w:cs="Times New Roman"/>
          <w:color w:val="auto"/>
          <w:sz w:val="24"/>
          <w:szCs w:val="24"/>
          <w:highlight w:val="none"/>
          <w:lang w:eastAsia="zh-CN"/>
        </w:rPr>
        <w:t>，</w:t>
      </w:r>
      <w:r>
        <w:rPr>
          <w:rFonts w:hint="eastAsia" w:ascii="Calibri" w:hAnsi="Calibri" w:eastAsia="宋体" w:cs="Times New Roman"/>
          <w:color w:val="auto"/>
          <w:sz w:val="24"/>
          <w:szCs w:val="24"/>
          <w:highlight w:val="none"/>
        </w:rPr>
        <w:t>请按要求提供）</w:t>
      </w:r>
    </w:p>
    <w:p w14:paraId="3F07F4DE">
      <w:pPr>
        <w:pageBreakBefore w:val="0"/>
        <w:widowControl w:val="0"/>
        <w:kinsoku/>
        <w:wordWrap/>
        <w:overflowPunct/>
        <w:topLinePunct w:val="0"/>
        <w:autoSpaceDE/>
        <w:autoSpaceDN/>
        <w:bidi w:val="0"/>
        <w:adjustRightInd/>
        <w:snapToGrid/>
        <w:spacing w:line="360" w:lineRule="auto"/>
        <w:ind w:firstLine="480"/>
        <w:jc w:val="left"/>
        <w:textAlignment w:val="auto"/>
        <w:rPr>
          <w:rFonts w:hint="eastAsia" w:ascii="Calibri" w:hAnsi="Calibri" w:eastAsia="宋体" w:cs="Times New Roman"/>
          <w:color w:val="auto"/>
          <w:sz w:val="24"/>
          <w:szCs w:val="24"/>
          <w:highlight w:val="none"/>
        </w:rPr>
      </w:pPr>
      <w:r>
        <w:rPr>
          <w:rFonts w:hint="eastAsia" w:ascii="Calibri" w:hAnsi="Calibri" w:eastAsia="宋体" w:cs="Times New Roman"/>
          <w:color w:val="auto"/>
          <w:sz w:val="24"/>
          <w:szCs w:val="24"/>
          <w:highlight w:val="none"/>
        </w:rPr>
        <w:t>7.资格审查现场查询信用中国、中国政府采购网</w:t>
      </w:r>
      <w:r>
        <w:rPr>
          <w:rFonts w:hint="eastAsia" w:ascii="Calibri" w:hAnsi="Calibri" w:eastAsia="宋体" w:cs="Times New Roman"/>
          <w:color w:val="auto"/>
          <w:sz w:val="24"/>
          <w:szCs w:val="24"/>
          <w:highlight w:val="none"/>
          <w:lang w:eastAsia="zh-CN"/>
        </w:rPr>
        <w:t>，</w:t>
      </w:r>
      <w:r>
        <w:rPr>
          <w:rFonts w:hint="eastAsia" w:ascii="Calibri" w:hAnsi="Calibri" w:eastAsia="宋体" w:cs="Times New Roman"/>
          <w:color w:val="auto"/>
          <w:sz w:val="24"/>
          <w:szCs w:val="24"/>
          <w:highlight w:val="none"/>
        </w:rPr>
        <w:t>投标人被列入失信被执行人、税收违法黑名单、政府采购严重违法失信行为记录名单及具有其他不符合《中华人民共和国政府采购法》第二十二条规定情形的</w:t>
      </w:r>
      <w:r>
        <w:rPr>
          <w:rFonts w:hint="eastAsia" w:ascii="Calibri" w:hAnsi="Calibri" w:eastAsia="宋体" w:cs="Times New Roman"/>
          <w:color w:val="auto"/>
          <w:sz w:val="24"/>
          <w:szCs w:val="24"/>
          <w:highlight w:val="none"/>
          <w:lang w:eastAsia="zh-CN"/>
        </w:rPr>
        <w:t>，</w:t>
      </w:r>
      <w:r>
        <w:rPr>
          <w:rFonts w:hint="eastAsia" w:ascii="Calibri" w:hAnsi="Calibri" w:eastAsia="宋体" w:cs="Times New Roman"/>
          <w:color w:val="auto"/>
          <w:sz w:val="24"/>
          <w:szCs w:val="24"/>
          <w:highlight w:val="none"/>
        </w:rPr>
        <w:t>拒绝其参与政府采购活动。（投标文件中无需提供证明材料）</w:t>
      </w:r>
    </w:p>
    <w:p w14:paraId="0B51495A">
      <w:pPr>
        <w:pageBreakBefore w:val="0"/>
        <w:widowControl w:val="0"/>
        <w:kinsoku/>
        <w:wordWrap/>
        <w:overflowPunct/>
        <w:topLinePunct w:val="0"/>
        <w:autoSpaceDE/>
        <w:autoSpaceDN/>
        <w:bidi w:val="0"/>
        <w:adjustRightInd/>
        <w:snapToGrid/>
        <w:spacing w:line="360" w:lineRule="auto"/>
        <w:ind w:firstLine="480"/>
        <w:jc w:val="left"/>
        <w:textAlignment w:val="auto"/>
        <w:rPr>
          <w:rFonts w:hint="eastAsia" w:eastAsia="宋体"/>
          <w:color w:val="auto"/>
          <w:sz w:val="24"/>
          <w:szCs w:val="24"/>
          <w:highlight w:val="none"/>
          <w:lang w:val="en-US" w:eastAsia="zh-CN"/>
        </w:rPr>
      </w:pPr>
      <w:r>
        <w:rPr>
          <w:rFonts w:hint="eastAsia" w:eastAsia="宋体"/>
          <w:color w:val="auto"/>
          <w:sz w:val="24"/>
          <w:szCs w:val="24"/>
          <w:highlight w:val="none"/>
          <w:lang w:val="en-US" w:eastAsia="zh-CN"/>
        </w:rPr>
        <w:t>8.</w:t>
      </w:r>
      <w:bookmarkStart w:id="31" w:name="_GoBack"/>
      <w:r>
        <w:rPr>
          <w:rFonts w:hint="eastAsia" w:eastAsia="宋体"/>
          <w:color w:val="auto"/>
          <w:sz w:val="24"/>
          <w:szCs w:val="24"/>
          <w:highlight w:val="none"/>
          <w:lang w:val="en-US" w:eastAsia="zh-CN"/>
        </w:rPr>
        <w:t>本项目不接受进口产品，中标后不允许分包或转包。</w:t>
      </w:r>
      <w:bookmarkEnd w:id="31"/>
    </w:p>
    <w:p w14:paraId="60751A00">
      <w:pPr>
        <w:pageBreakBefore w:val="0"/>
        <w:widowControl w:val="0"/>
        <w:kinsoku/>
        <w:wordWrap/>
        <w:overflowPunct/>
        <w:topLinePunct w:val="0"/>
        <w:autoSpaceDE/>
        <w:autoSpaceDN/>
        <w:bidi w:val="0"/>
        <w:adjustRightInd/>
        <w:snapToGrid/>
        <w:spacing w:line="360" w:lineRule="auto"/>
        <w:ind w:firstLine="480"/>
        <w:jc w:val="left"/>
        <w:textAlignment w:val="auto"/>
        <w:rPr>
          <w:rFonts w:hint="eastAsia" w:ascii="宋体" w:hAnsi="宋体" w:eastAsia="宋体" w:cs="宋体"/>
          <w:b/>
          <w:bCs/>
          <w:color w:val="auto"/>
          <w:sz w:val="24"/>
          <w:szCs w:val="24"/>
          <w:highlight w:val="yellow"/>
          <w:lang w:val="en-US" w:eastAsia="zh-CN"/>
        </w:rPr>
      </w:pPr>
      <w:r>
        <w:rPr>
          <w:rFonts w:hint="eastAsia" w:ascii="Calibri" w:hAnsi="Calibri" w:eastAsia="宋体" w:cs="Times New Roman"/>
          <w:color w:val="auto"/>
          <w:sz w:val="24"/>
          <w:szCs w:val="24"/>
          <w:highlight w:val="none"/>
        </w:rPr>
        <w:t>（二）落实政府采购政策需满足的资格要求：</w:t>
      </w:r>
      <w:r>
        <w:rPr>
          <w:rFonts w:hint="eastAsia" w:ascii="Calibri" w:hAnsi="Calibri" w:eastAsia="宋体" w:cs="Times New Roman"/>
          <w:color w:val="auto"/>
          <w:sz w:val="24"/>
          <w:szCs w:val="24"/>
          <w:highlight w:val="none"/>
          <w:lang w:val="en-US" w:eastAsia="zh-CN"/>
        </w:rPr>
        <w:t>/</w:t>
      </w:r>
    </w:p>
    <w:p w14:paraId="71C19DE2">
      <w:pPr>
        <w:pageBreakBefore w:val="0"/>
        <w:widowControl w:val="0"/>
        <w:kinsoku/>
        <w:wordWrap/>
        <w:overflowPunct/>
        <w:topLinePunct w:val="0"/>
        <w:autoSpaceDE/>
        <w:autoSpaceDN/>
        <w:bidi w:val="0"/>
        <w:adjustRightInd/>
        <w:snapToGrid/>
        <w:spacing w:line="360" w:lineRule="auto"/>
        <w:ind w:firstLine="480"/>
        <w:jc w:val="left"/>
        <w:textAlignment w:val="auto"/>
        <w:rPr>
          <w:rFonts w:hint="eastAsia" w:ascii="宋体" w:hAnsi="宋体" w:eastAsia="宋体" w:cs="宋体"/>
          <w:color w:val="auto"/>
          <w:sz w:val="24"/>
          <w:szCs w:val="24"/>
          <w:highlight w:val="none"/>
          <w:lang w:val="en-US" w:eastAsia="zh-CN"/>
        </w:rPr>
      </w:pPr>
      <w:r>
        <w:rPr>
          <w:rFonts w:hint="eastAsia" w:ascii="Calibri" w:hAnsi="Calibri" w:eastAsia="宋体" w:cs="Times New Roman"/>
          <w:color w:val="auto"/>
          <w:sz w:val="24"/>
          <w:szCs w:val="24"/>
          <w:highlight w:val="none"/>
        </w:rPr>
        <w:t>（三）本项目的特定资格要求：</w:t>
      </w:r>
      <w:r>
        <w:rPr>
          <w:rFonts w:hint="eastAsia" w:ascii="宋体" w:hAnsi="宋体" w:eastAsia="宋体" w:cs="宋体"/>
          <w:color w:val="auto"/>
          <w:sz w:val="24"/>
          <w:szCs w:val="24"/>
          <w:highlight w:val="none"/>
          <w:lang w:val="en-US" w:eastAsia="zh-CN"/>
        </w:rPr>
        <w:t>/</w:t>
      </w:r>
    </w:p>
    <w:p w14:paraId="0A962FF2">
      <w:pPr>
        <w:pStyle w:val="3"/>
        <w:pageBreakBefore w:val="0"/>
        <w:widowControl w:val="0"/>
        <w:kinsoku/>
        <w:wordWrap/>
        <w:overflowPunct/>
        <w:topLinePunct w:val="0"/>
        <w:autoSpaceDE/>
        <w:autoSpaceDN/>
        <w:bidi w:val="0"/>
        <w:adjustRightInd/>
        <w:snapToGrid/>
        <w:spacing w:before="0" w:after="0" w:line="360" w:lineRule="auto"/>
        <w:textAlignment w:val="auto"/>
        <w:rPr>
          <w:rFonts w:ascii="黑体" w:hAnsi="黑体" w:eastAsia="黑体"/>
          <w:b w:val="0"/>
          <w:color w:val="auto"/>
          <w:highlight w:val="none"/>
        </w:rPr>
      </w:pPr>
      <w:r>
        <w:rPr>
          <w:rFonts w:hint="eastAsia" w:ascii="黑体" w:hAnsi="黑体" w:eastAsia="黑体"/>
          <w:b w:val="0"/>
          <w:color w:val="auto"/>
          <w:highlight w:val="none"/>
        </w:rPr>
        <w:t>三、获取招标文件</w:t>
      </w:r>
    </w:p>
    <w:p w14:paraId="2DA8F13B">
      <w:pPr>
        <w:pageBreakBefore w:val="0"/>
        <w:widowControl w:val="0"/>
        <w:kinsoku/>
        <w:wordWrap/>
        <w:overflowPunct/>
        <w:topLinePunct w:val="0"/>
        <w:autoSpaceDE/>
        <w:autoSpaceDN/>
        <w:bidi w:val="0"/>
        <w:adjustRightInd/>
        <w:snapToGrid/>
        <w:spacing w:line="360" w:lineRule="auto"/>
        <w:ind w:firstLine="480"/>
        <w:jc w:val="left"/>
        <w:textAlignment w:val="auto"/>
        <w:rPr>
          <w:rFonts w:asciiTheme="minorEastAsia" w:hAnsiTheme="minorEastAsia"/>
          <w:color w:val="auto"/>
          <w:sz w:val="24"/>
          <w:szCs w:val="24"/>
          <w:highlight w:val="none"/>
        </w:rPr>
      </w:pPr>
      <w:r>
        <w:rPr>
          <w:rFonts w:hint="eastAsia" w:asciiTheme="minorEastAsia" w:hAnsiTheme="minorEastAsia"/>
          <w:color w:val="auto"/>
          <w:sz w:val="24"/>
          <w:szCs w:val="24"/>
          <w:highlight w:val="none"/>
        </w:rPr>
        <w:t>时间：</w:t>
      </w:r>
      <w:r>
        <w:rPr>
          <w:rFonts w:hint="eastAsia" w:ascii="宋体" w:hAnsi="宋体" w:eastAsia="宋体" w:cs="宋体"/>
          <w:color w:val="auto"/>
          <w:sz w:val="24"/>
          <w:szCs w:val="24"/>
          <w:highlight w:val="none"/>
        </w:rPr>
        <w:t>自招标文件公告发布之日起5个工作日</w:t>
      </w:r>
    </w:p>
    <w:p w14:paraId="53FCBBE7">
      <w:pPr>
        <w:pageBreakBefore w:val="0"/>
        <w:widowControl w:val="0"/>
        <w:kinsoku/>
        <w:wordWrap/>
        <w:overflowPunct/>
        <w:topLinePunct w:val="0"/>
        <w:autoSpaceDE/>
        <w:autoSpaceDN/>
        <w:bidi w:val="0"/>
        <w:adjustRightInd/>
        <w:snapToGrid/>
        <w:spacing w:line="360" w:lineRule="auto"/>
        <w:ind w:firstLine="480"/>
        <w:jc w:val="left"/>
        <w:textAlignment w:val="auto"/>
        <w:rPr>
          <w:color w:val="auto"/>
          <w:sz w:val="24"/>
          <w:szCs w:val="24"/>
          <w:highlight w:val="none"/>
        </w:rPr>
      </w:pPr>
      <w:r>
        <w:rPr>
          <w:rFonts w:hint="eastAsia"/>
          <w:color w:val="auto"/>
          <w:sz w:val="24"/>
          <w:szCs w:val="24"/>
          <w:highlight w:val="none"/>
        </w:rPr>
        <w:t>地点：江苏政府采购网</w:t>
      </w:r>
    </w:p>
    <w:p w14:paraId="4A8593BF">
      <w:pPr>
        <w:pageBreakBefore w:val="0"/>
        <w:widowControl w:val="0"/>
        <w:kinsoku/>
        <w:wordWrap/>
        <w:overflowPunct/>
        <w:topLinePunct w:val="0"/>
        <w:autoSpaceDE/>
        <w:autoSpaceDN/>
        <w:bidi w:val="0"/>
        <w:adjustRightInd/>
        <w:snapToGrid/>
        <w:spacing w:line="360" w:lineRule="auto"/>
        <w:ind w:firstLine="480"/>
        <w:jc w:val="left"/>
        <w:textAlignment w:val="auto"/>
        <w:rPr>
          <w:color w:val="auto"/>
          <w:sz w:val="24"/>
          <w:szCs w:val="24"/>
          <w:highlight w:val="none"/>
        </w:rPr>
      </w:pPr>
      <w:r>
        <w:rPr>
          <w:rFonts w:hint="eastAsia"/>
          <w:color w:val="auto"/>
          <w:sz w:val="24"/>
          <w:szCs w:val="24"/>
          <w:highlight w:val="none"/>
        </w:rPr>
        <w:t>方式：投标人办理江苏省政府采购交易系统CA数字证书</w:t>
      </w:r>
      <w:r>
        <w:rPr>
          <w:rFonts w:hint="eastAsia"/>
          <w:color w:val="auto"/>
          <w:sz w:val="24"/>
          <w:szCs w:val="24"/>
          <w:highlight w:val="none"/>
          <w:lang w:eastAsia="zh-CN"/>
        </w:rPr>
        <w:t>，</w:t>
      </w:r>
      <w:r>
        <w:rPr>
          <w:rFonts w:hint="eastAsia"/>
          <w:color w:val="auto"/>
          <w:sz w:val="24"/>
          <w:szCs w:val="24"/>
          <w:highlight w:val="none"/>
        </w:rPr>
        <w:t>登录“苏采云”政府采购交易系统</w:t>
      </w:r>
      <w:r>
        <w:rPr>
          <w:rFonts w:hint="eastAsia"/>
          <w:color w:val="auto"/>
          <w:sz w:val="24"/>
          <w:szCs w:val="24"/>
          <w:highlight w:val="none"/>
          <w:lang w:eastAsia="zh-CN"/>
        </w:rPr>
        <w:t>，</w:t>
      </w:r>
      <w:r>
        <w:rPr>
          <w:rFonts w:hint="eastAsia"/>
          <w:color w:val="auto"/>
          <w:sz w:val="24"/>
          <w:szCs w:val="24"/>
          <w:highlight w:val="none"/>
        </w:rPr>
        <w:t>自行下载。</w:t>
      </w:r>
    </w:p>
    <w:p w14:paraId="30B2EBA8">
      <w:pPr>
        <w:pageBreakBefore w:val="0"/>
        <w:widowControl w:val="0"/>
        <w:kinsoku/>
        <w:wordWrap/>
        <w:overflowPunct/>
        <w:topLinePunct w:val="0"/>
        <w:autoSpaceDE/>
        <w:autoSpaceDN/>
        <w:bidi w:val="0"/>
        <w:adjustRightInd/>
        <w:snapToGrid/>
        <w:spacing w:line="360" w:lineRule="auto"/>
        <w:ind w:firstLine="480"/>
        <w:jc w:val="left"/>
        <w:textAlignment w:val="auto"/>
        <w:rPr>
          <w:color w:val="auto"/>
          <w:sz w:val="24"/>
          <w:szCs w:val="24"/>
          <w:highlight w:val="none"/>
        </w:rPr>
      </w:pPr>
      <w:r>
        <w:rPr>
          <w:rFonts w:hint="eastAsia"/>
          <w:color w:val="auto"/>
          <w:sz w:val="24"/>
          <w:szCs w:val="24"/>
          <w:highlight w:val="none"/>
        </w:rPr>
        <w:t>售价：0.00元</w:t>
      </w:r>
    </w:p>
    <w:p w14:paraId="1FF0798E">
      <w:pPr>
        <w:pStyle w:val="3"/>
        <w:pageBreakBefore w:val="0"/>
        <w:widowControl w:val="0"/>
        <w:kinsoku/>
        <w:wordWrap/>
        <w:overflowPunct/>
        <w:topLinePunct w:val="0"/>
        <w:autoSpaceDE/>
        <w:autoSpaceDN/>
        <w:bidi w:val="0"/>
        <w:adjustRightInd/>
        <w:snapToGrid/>
        <w:spacing w:before="0" w:after="0" w:line="360" w:lineRule="auto"/>
        <w:textAlignment w:val="auto"/>
        <w:rPr>
          <w:rFonts w:ascii="黑体" w:hAnsi="黑体" w:eastAsia="黑体"/>
          <w:b w:val="0"/>
          <w:color w:val="auto"/>
          <w:highlight w:val="none"/>
        </w:rPr>
      </w:pPr>
      <w:r>
        <w:rPr>
          <w:rFonts w:hint="eastAsia" w:ascii="黑体" w:hAnsi="黑体" w:eastAsia="黑体"/>
          <w:b w:val="0"/>
          <w:color w:val="auto"/>
          <w:highlight w:val="none"/>
        </w:rPr>
        <w:t>四、提交投标文件截止时间、开标时间和地点</w:t>
      </w:r>
    </w:p>
    <w:p w14:paraId="0DA651C4">
      <w:pPr>
        <w:pageBreakBefore w:val="0"/>
        <w:widowControl w:val="0"/>
        <w:kinsoku/>
        <w:wordWrap/>
        <w:overflowPunct/>
        <w:topLinePunct w:val="0"/>
        <w:autoSpaceDE/>
        <w:autoSpaceDN/>
        <w:bidi w:val="0"/>
        <w:adjustRightInd/>
        <w:snapToGrid/>
        <w:spacing w:line="360" w:lineRule="auto"/>
        <w:ind w:firstLine="480"/>
        <w:jc w:val="left"/>
        <w:textAlignment w:val="auto"/>
        <w:rPr>
          <w:color w:val="000000" w:themeColor="text1"/>
          <w:sz w:val="24"/>
          <w:szCs w:val="24"/>
          <w:highlight w:val="none"/>
          <w14:textFill>
            <w14:solidFill>
              <w14:schemeClr w14:val="tx1"/>
            </w14:solidFill>
          </w14:textFill>
        </w:rPr>
      </w:pPr>
      <w:r>
        <w:rPr>
          <w:rFonts w:hint="eastAsia"/>
          <w:color w:val="auto"/>
          <w:sz w:val="24"/>
          <w:szCs w:val="24"/>
          <w:highlight w:val="none"/>
        </w:rPr>
        <w:t>提交投标文件截止时间：</w:t>
      </w:r>
      <w:r>
        <w:rPr>
          <w:rFonts w:hint="eastAsia"/>
          <w:color w:val="FF0000"/>
          <w:sz w:val="24"/>
          <w:szCs w:val="24"/>
          <w:highlight w:val="none"/>
        </w:rPr>
        <w:t>202</w:t>
      </w:r>
      <w:r>
        <w:rPr>
          <w:rFonts w:hint="eastAsia"/>
          <w:color w:val="FF0000"/>
          <w:sz w:val="24"/>
          <w:szCs w:val="24"/>
          <w:highlight w:val="none"/>
          <w:lang w:val="en-US" w:eastAsia="zh-CN"/>
        </w:rPr>
        <w:t>5</w:t>
      </w:r>
      <w:r>
        <w:rPr>
          <w:rFonts w:hint="eastAsia"/>
          <w:color w:val="FF0000"/>
          <w:sz w:val="24"/>
          <w:szCs w:val="24"/>
          <w:highlight w:val="none"/>
        </w:rPr>
        <w:t>年</w:t>
      </w:r>
      <w:r>
        <w:rPr>
          <w:rFonts w:hint="eastAsia"/>
          <w:color w:val="FF0000"/>
          <w:sz w:val="24"/>
          <w:szCs w:val="24"/>
          <w:highlight w:val="none"/>
          <w:lang w:val="en-US" w:eastAsia="zh-CN"/>
        </w:rPr>
        <w:t>12月8日</w:t>
      </w:r>
      <w:r>
        <w:rPr>
          <w:rFonts w:hint="eastAsia"/>
          <w:color w:val="auto"/>
          <w:sz w:val="24"/>
          <w:szCs w:val="24"/>
          <w:highlight w:val="none"/>
        </w:rPr>
        <w:t>9</w:t>
      </w:r>
      <w:r>
        <w:rPr>
          <w:rFonts w:hint="eastAsia"/>
          <w:color w:val="auto"/>
          <w:sz w:val="24"/>
          <w:szCs w:val="24"/>
          <w:highlight w:val="none"/>
          <w:lang w:eastAsia="zh-CN"/>
        </w:rPr>
        <w:t>：</w:t>
      </w:r>
      <w:r>
        <w:rPr>
          <w:rFonts w:hint="eastAsia"/>
          <w:color w:val="auto"/>
          <w:sz w:val="24"/>
          <w:szCs w:val="24"/>
          <w:highlight w:val="none"/>
        </w:rPr>
        <w:t>0</w:t>
      </w:r>
      <w:r>
        <w:rPr>
          <w:rFonts w:hint="eastAsia"/>
          <w:color w:val="000000" w:themeColor="text1"/>
          <w:sz w:val="24"/>
          <w:szCs w:val="24"/>
          <w:highlight w:val="none"/>
          <w14:textFill>
            <w14:solidFill>
              <w14:schemeClr w14:val="tx1"/>
            </w14:solidFill>
          </w14:textFill>
        </w:rPr>
        <w:t>0</w:t>
      </w:r>
      <w:r>
        <w:rPr>
          <w:rFonts w:hint="eastAsia"/>
          <w:color w:val="000000" w:themeColor="text1"/>
          <w:sz w:val="24"/>
          <w:szCs w:val="24"/>
          <w:highlight w:val="none"/>
          <w:lang w:eastAsia="zh-CN"/>
          <w14:textFill>
            <w14:solidFill>
              <w14:schemeClr w14:val="tx1"/>
            </w14:solidFill>
          </w14:textFill>
        </w:rPr>
        <w:t>：</w:t>
      </w:r>
      <w:r>
        <w:rPr>
          <w:rFonts w:hint="eastAsia"/>
          <w:color w:val="000000" w:themeColor="text1"/>
          <w:sz w:val="24"/>
          <w:szCs w:val="24"/>
          <w:highlight w:val="none"/>
          <w14:textFill>
            <w14:solidFill>
              <w14:schemeClr w14:val="tx1"/>
            </w14:solidFill>
          </w14:textFill>
        </w:rPr>
        <w:t>00（北京时间）</w:t>
      </w:r>
    </w:p>
    <w:p w14:paraId="41E60A60">
      <w:pPr>
        <w:pageBreakBefore w:val="0"/>
        <w:widowControl w:val="0"/>
        <w:kinsoku/>
        <w:wordWrap/>
        <w:overflowPunct/>
        <w:topLinePunct w:val="0"/>
        <w:autoSpaceDE/>
        <w:autoSpaceDN/>
        <w:bidi w:val="0"/>
        <w:adjustRightInd/>
        <w:snapToGrid/>
        <w:spacing w:line="360" w:lineRule="auto"/>
        <w:ind w:firstLine="480"/>
        <w:jc w:val="left"/>
        <w:textAlignment w:val="auto"/>
        <w:rPr>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开标时间：提交投标文件截止时间</w:t>
      </w:r>
    </w:p>
    <w:p w14:paraId="0660AF97">
      <w:pPr>
        <w:pageBreakBefore w:val="0"/>
        <w:widowControl w:val="0"/>
        <w:kinsoku/>
        <w:wordWrap/>
        <w:overflowPunct/>
        <w:topLinePunct w:val="0"/>
        <w:autoSpaceDE/>
        <w:autoSpaceDN/>
        <w:bidi w:val="0"/>
        <w:adjustRightInd/>
        <w:snapToGrid/>
        <w:spacing w:line="360" w:lineRule="auto"/>
        <w:ind w:firstLine="480"/>
        <w:jc w:val="left"/>
        <w:textAlignment w:val="auto"/>
        <w:rPr>
          <w:color w:val="000000" w:themeColor="text1"/>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开标地点：“苏采云”政府采购交易系统网上开标大厅</w:t>
      </w:r>
    </w:p>
    <w:p w14:paraId="2AB064DE">
      <w:pPr>
        <w:pStyle w:val="3"/>
        <w:pageBreakBefore w:val="0"/>
        <w:widowControl w:val="0"/>
        <w:kinsoku/>
        <w:wordWrap/>
        <w:overflowPunct/>
        <w:topLinePunct w:val="0"/>
        <w:autoSpaceDE/>
        <w:autoSpaceDN/>
        <w:bidi w:val="0"/>
        <w:adjustRightInd/>
        <w:snapToGrid/>
        <w:spacing w:before="0" w:after="0" w:line="360" w:lineRule="auto"/>
        <w:textAlignment w:val="auto"/>
        <w:rPr>
          <w:rFonts w:ascii="黑体" w:hAnsi="黑体" w:eastAsia="黑体"/>
          <w:b w:val="0"/>
          <w:color w:val="000000" w:themeColor="text1"/>
          <w:highlight w:val="none"/>
          <w14:textFill>
            <w14:solidFill>
              <w14:schemeClr w14:val="tx1"/>
            </w14:solidFill>
          </w14:textFill>
        </w:rPr>
      </w:pPr>
      <w:r>
        <w:rPr>
          <w:rFonts w:hint="eastAsia" w:ascii="黑体" w:hAnsi="黑体" w:eastAsia="黑体"/>
          <w:b w:val="0"/>
          <w:color w:val="000000" w:themeColor="text1"/>
          <w:highlight w:val="none"/>
          <w14:textFill>
            <w14:solidFill>
              <w14:schemeClr w14:val="tx1"/>
            </w14:solidFill>
          </w14:textFill>
        </w:rPr>
        <w:t>五、公告期限</w:t>
      </w:r>
    </w:p>
    <w:p w14:paraId="1442F447">
      <w:pPr>
        <w:pageBreakBefore w:val="0"/>
        <w:widowControl w:val="0"/>
        <w:kinsoku/>
        <w:wordWrap/>
        <w:overflowPunct/>
        <w:topLinePunct w:val="0"/>
        <w:autoSpaceDE/>
        <w:autoSpaceDN/>
        <w:bidi w:val="0"/>
        <w:adjustRightInd/>
        <w:snapToGrid/>
        <w:spacing w:line="360" w:lineRule="auto"/>
        <w:ind w:firstLine="480"/>
        <w:jc w:val="left"/>
        <w:textAlignment w:val="auto"/>
        <w:rPr>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自本公告发布之日起5个工作日。</w:t>
      </w:r>
    </w:p>
    <w:p w14:paraId="6D30F037">
      <w:pPr>
        <w:pStyle w:val="3"/>
        <w:pageBreakBefore w:val="0"/>
        <w:widowControl w:val="0"/>
        <w:kinsoku/>
        <w:wordWrap/>
        <w:overflowPunct/>
        <w:topLinePunct w:val="0"/>
        <w:autoSpaceDE/>
        <w:autoSpaceDN/>
        <w:bidi w:val="0"/>
        <w:adjustRightInd/>
        <w:snapToGrid/>
        <w:spacing w:before="0" w:after="0" w:line="360" w:lineRule="auto"/>
        <w:textAlignment w:val="auto"/>
        <w:rPr>
          <w:rFonts w:ascii="黑体" w:hAnsi="黑体" w:eastAsia="黑体"/>
          <w:b w:val="0"/>
          <w:color w:val="000000" w:themeColor="text1"/>
          <w:highlight w:val="none"/>
          <w14:textFill>
            <w14:solidFill>
              <w14:schemeClr w14:val="tx1"/>
            </w14:solidFill>
          </w14:textFill>
        </w:rPr>
      </w:pPr>
      <w:r>
        <w:rPr>
          <w:rFonts w:hint="eastAsia" w:ascii="黑体" w:hAnsi="黑体" w:eastAsia="黑体"/>
          <w:b w:val="0"/>
          <w:color w:val="000000" w:themeColor="text1"/>
          <w:highlight w:val="none"/>
          <w14:textFill>
            <w14:solidFill>
              <w14:schemeClr w14:val="tx1"/>
            </w14:solidFill>
          </w14:textFill>
        </w:rPr>
        <w:t>六、其他补充事宜</w:t>
      </w:r>
    </w:p>
    <w:p w14:paraId="79A4F650">
      <w:pPr>
        <w:pageBreakBefore w:val="0"/>
        <w:widowControl w:val="0"/>
        <w:kinsoku/>
        <w:wordWrap/>
        <w:overflowPunct/>
        <w:topLinePunct w:val="0"/>
        <w:autoSpaceDE/>
        <w:autoSpaceDN/>
        <w:bidi w:val="0"/>
        <w:adjustRightInd/>
        <w:snapToGrid/>
        <w:spacing w:line="360" w:lineRule="auto"/>
        <w:ind w:firstLine="480"/>
        <w:jc w:val="left"/>
        <w:textAlignment w:val="auto"/>
        <w:rPr>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1.本次招标不收取投标保证金。</w:t>
      </w:r>
    </w:p>
    <w:p w14:paraId="5A5F3B9A">
      <w:pPr>
        <w:pageBreakBefore w:val="0"/>
        <w:widowControl w:val="0"/>
        <w:kinsoku/>
        <w:wordWrap/>
        <w:overflowPunct/>
        <w:topLinePunct w:val="0"/>
        <w:autoSpaceDE/>
        <w:autoSpaceDN/>
        <w:bidi w:val="0"/>
        <w:adjustRightInd/>
        <w:snapToGrid/>
        <w:spacing w:line="360" w:lineRule="auto"/>
        <w:ind w:firstLine="480"/>
        <w:jc w:val="left"/>
        <w:textAlignment w:val="auto"/>
        <w:rPr>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2.</w:t>
      </w:r>
      <w:r>
        <w:rPr>
          <w:rFonts w:hint="eastAsia" w:ascii="宋体" w:hAnsi="宋体" w:cs="宋体"/>
          <w:b/>
          <w:bCs/>
          <w:i/>
          <w:iCs/>
          <w:color w:val="auto"/>
          <w:sz w:val="24"/>
          <w:szCs w:val="24"/>
          <w:highlight w:val="none"/>
          <w:u w:val="single"/>
        </w:rPr>
        <w:t>本招标文件中斜体且有下划线部分为实质性要求和条件</w:t>
      </w:r>
      <w:r>
        <w:rPr>
          <w:rFonts w:hint="eastAsia" w:ascii="宋体" w:hAnsi="宋体"/>
          <w:color w:val="auto"/>
          <w:spacing w:val="-6"/>
          <w:sz w:val="24"/>
          <w:highlight w:val="none"/>
        </w:rPr>
        <w:t>，</w:t>
      </w:r>
      <w:r>
        <w:rPr>
          <w:rFonts w:hint="eastAsia"/>
          <w:color w:val="000000" w:themeColor="text1"/>
          <w:sz w:val="24"/>
          <w:szCs w:val="24"/>
          <w:highlight w:val="none"/>
          <w14:textFill>
            <w14:solidFill>
              <w14:schemeClr w14:val="tx1"/>
            </w14:solidFill>
          </w14:textFill>
        </w:rPr>
        <w:t>由采购人根据实际情况设置</w:t>
      </w:r>
      <w:r>
        <w:rPr>
          <w:rFonts w:hint="eastAsia"/>
          <w:color w:val="000000" w:themeColor="text1"/>
          <w:sz w:val="24"/>
          <w:szCs w:val="24"/>
          <w:highlight w:val="none"/>
          <w:lang w:eastAsia="zh-CN"/>
          <w14:textFill>
            <w14:solidFill>
              <w14:schemeClr w14:val="tx1"/>
            </w14:solidFill>
          </w14:textFill>
        </w:rPr>
        <w:t>，</w:t>
      </w:r>
      <w:r>
        <w:rPr>
          <w:rFonts w:hint="eastAsia"/>
          <w:color w:val="000000" w:themeColor="text1"/>
          <w:sz w:val="24"/>
          <w:szCs w:val="24"/>
          <w:highlight w:val="none"/>
          <w14:textFill>
            <w14:solidFill>
              <w14:schemeClr w14:val="tx1"/>
            </w14:solidFill>
          </w14:textFill>
        </w:rPr>
        <w:t>投标人须逐条明确作出满足实质性要求和条件的响应</w:t>
      </w:r>
      <w:r>
        <w:rPr>
          <w:rFonts w:hint="eastAsia"/>
          <w:color w:val="000000" w:themeColor="text1"/>
          <w:sz w:val="24"/>
          <w:szCs w:val="24"/>
          <w:highlight w:val="none"/>
          <w:lang w:eastAsia="zh-CN"/>
          <w14:textFill>
            <w14:solidFill>
              <w14:schemeClr w14:val="tx1"/>
            </w14:solidFill>
          </w14:textFill>
        </w:rPr>
        <w:t>，</w:t>
      </w:r>
      <w:r>
        <w:rPr>
          <w:rFonts w:hint="eastAsia"/>
          <w:color w:val="000000" w:themeColor="text1"/>
          <w:sz w:val="24"/>
          <w:szCs w:val="24"/>
          <w:highlight w:val="none"/>
          <w14:textFill>
            <w14:solidFill>
              <w14:schemeClr w14:val="tx1"/>
            </w14:solidFill>
          </w14:textFill>
        </w:rPr>
        <w:t>否则将按无效响应处理。</w:t>
      </w:r>
    </w:p>
    <w:p w14:paraId="6D7524A5">
      <w:pPr>
        <w:pageBreakBefore w:val="0"/>
        <w:widowControl w:val="0"/>
        <w:kinsoku/>
        <w:wordWrap/>
        <w:overflowPunct/>
        <w:topLinePunct w:val="0"/>
        <w:autoSpaceDE/>
        <w:autoSpaceDN/>
        <w:bidi w:val="0"/>
        <w:adjustRightInd/>
        <w:snapToGrid/>
        <w:spacing w:line="360" w:lineRule="auto"/>
        <w:ind w:firstLine="480"/>
        <w:jc w:val="left"/>
        <w:textAlignment w:val="auto"/>
        <w:rPr>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3.无论出于何种原因</w:t>
      </w:r>
      <w:r>
        <w:rPr>
          <w:rFonts w:hint="eastAsia"/>
          <w:color w:val="000000" w:themeColor="text1"/>
          <w:sz w:val="24"/>
          <w:szCs w:val="24"/>
          <w:highlight w:val="none"/>
          <w:lang w:eastAsia="zh-CN"/>
          <w14:textFill>
            <w14:solidFill>
              <w14:schemeClr w14:val="tx1"/>
            </w14:solidFill>
          </w14:textFill>
        </w:rPr>
        <w:t>，</w:t>
      </w:r>
      <w:r>
        <w:rPr>
          <w:rFonts w:hint="eastAsia"/>
          <w:color w:val="000000" w:themeColor="text1"/>
          <w:sz w:val="24"/>
          <w:szCs w:val="24"/>
          <w:highlight w:val="none"/>
          <w14:textFill>
            <w14:solidFill>
              <w14:schemeClr w14:val="tx1"/>
            </w14:solidFill>
          </w14:textFill>
        </w:rPr>
        <w:t>采购人及其委托的采购代理机构在采购活动开始前可对招标文件进行修改、补充或者变更</w:t>
      </w:r>
      <w:r>
        <w:rPr>
          <w:rFonts w:hint="eastAsia"/>
          <w:color w:val="000000" w:themeColor="text1"/>
          <w:sz w:val="24"/>
          <w:szCs w:val="24"/>
          <w:highlight w:val="none"/>
          <w:lang w:eastAsia="zh-CN"/>
          <w14:textFill>
            <w14:solidFill>
              <w14:schemeClr w14:val="tx1"/>
            </w14:solidFill>
          </w14:textFill>
        </w:rPr>
        <w:t>，</w:t>
      </w:r>
      <w:r>
        <w:rPr>
          <w:rFonts w:hint="eastAsia"/>
          <w:color w:val="000000" w:themeColor="text1"/>
          <w:sz w:val="24"/>
          <w:szCs w:val="24"/>
          <w:highlight w:val="none"/>
          <w14:textFill>
            <w14:solidFill>
              <w14:schemeClr w14:val="tx1"/>
            </w14:solidFill>
          </w14:textFill>
        </w:rPr>
        <w:t>其内容作为招标文件的重要组成部分</w:t>
      </w:r>
      <w:r>
        <w:rPr>
          <w:rFonts w:hint="eastAsia"/>
          <w:color w:val="000000" w:themeColor="text1"/>
          <w:sz w:val="24"/>
          <w:szCs w:val="24"/>
          <w:highlight w:val="none"/>
          <w:lang w:eastAsia="zh-CN"/>
          <w14:textFill>
            <w14:solidFill>
              <w14:schemeClr w14:val="tx1"/>
            </w14:solidFill>
          </w14:textFill>
        </w:rPr>
        <w:t>，</w:t>
      </w:r>
      <w:r>
        <w:rPr>
          <w:rFonts w:hint="eastAsia"/>
          <w:color w:val="000000" w:themeColor="text1"/>
          <w:sz w:val="24"/>
          <w:szCs w:val="24"/>
          <w:highlight w:val="none"/>
          <w14:textFill>
            <w14:solidFill>
              <w14:schemeClr w14:val="tx1"/>
            </w14:solidFill>
          </w14:textFill>
        </w:rPr>
        <w:t>请各投标人关注江苏政府采购网。若因投标人自身原因未及时关注本项目有关修改、补充或者变更信息</w:t>
      </w:r>
      <w:r>
        <w:rPr>
          <w:rFonts w:hint="eastAsia"/>
          <w:color w:val="000000" w:themeColor="text1"/>
          <w:sz w:val="24"/>
          <w:szCs w:val="24"/>
          <w:highlight w:val="none"/>
          <w:lang w:eastAsia="zh-CN"/>
          <w14:textFill>
            <w14:solidFill>
              <w14:schemeClr w14:val="tx1"/>
            </w14:solidFill>
          </w14:textFill>
        </w:rPr>
        <w:t>，</w:t>
      </w:r>
      <w:r>
        <w:rPr>
          <w:rFonts w:hint="eastAsia"/>
          <w:color w:val="000000" w:themeColor="text1"/>
          <w:sz w:val="24"/>
          <w:szCs w:val="24"/>
          <w:highlight w:val="none"/>
          <w14:textFill>
            <w14:solidFill>
              <w14:schemeClr w14:val="tx1"/>
            </w14:solidFill>
          </w14:textFill>
        </w:rPr>
        <w:t>导致投标文件编制或者提交失误</w:t>
      </w:r>
      <w:r>
        <w:rPr>
          <w:rFonts w:hint="eastAsia"/>
          <w:color w:val="000000" w:themeColor="text1"/>
          <w:sz w:val="24"/>
          <w:szCs w:val="24"/>
          <w:highlight w:val="none"/>
          <w:lang w:eastAsia="zh-CN"/>
          <w14:textFill>
            <w14:solidFill>
              <w14:schemeClr w14:val="tx1"/>
            </w14:solidFill>
          </w14:textFill>
        </w:rPr>
        <w:t>，</w:t>
      </w:r>
      <w:r>
        <w:rPr>
          <w:rFonts w:hint="eastAsia"/>
          <w:color w:val="000000" w:themeColor="text1"/>
          <w:sz w:val="24"/>
          <w:szCs w:val="24"/>
          <w:highlight w:val="none"/>
          <w14:textFill>
            <w14:solidFill>
              <w14:schemeClr w14:val="tx1"/>
            </w14:solidFill>
          </w14:textFill>
        </w:rPr>
        <w:t>由此造成的一切损失由投标人自行承担。</w:t>
      </w:r>
    </w:p>
    <w:p w14:paraId="5848254C">
      <w:pPr>
        <w:pageBreakBefore w:val="0"/>
        <w:widowControl w:val="0"/>
        <w:kinsoku/>
        <w:wordWrap/>
        <w:overflowPunct/>
        <w:topLinePunct w:val="0"/>
        <w:autoSpaceDE/>
        <w:autoSpaceDN/>
        <w:bidi w:val="0"/>
        <w:adjustRightInd/>
        <w:snapToGrid/>
        <w:spacing w:line="360" w:lineRule="auto"/>
        <w:ind w:firstLine="480"/>
        <w:jc w:val="left"/>
        <w:textAlignment w:val="auto"/>
        <w:rPr>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4.根据江苏省财政厅《关于更换全省政府采购交易系统C A数字证书和电子签章的通知》（苏财购〔2023〕101号）要求</w:t>
      </w:r>
      <w:r>
        <w:rPr>
          <w:rFonts w:hint="eastAsia"/>
          <w:color w:val="000000" w:themeColor="text1"/>
          <w:sz w:val="24"/>
          <w:szCs w:val="24"/>
          <w:highlight w:val="none"/>
          <w:lang w:eastAsia="zh-CN"/>
          <w14:textFill>
            <w14:solidFill>
              <w14:schemeClr w14:val="tx1"/>
            </w14:solidFill>
          </w14:textFill>
        </w:rPr>
        <w:t>，</w:t>
      </w:r>
      <w:r>
        <w:rPr>
          <w:rFonts w:hint="eastAsia"/>
          <w:color w:val="000000" w:themeColor="text1"/>
          <w:sz w:val="24"/>
          <w:szCs w:val="24"/>
          <w:highlight w:val="none"/>
          <w14:textFill>
            <w14:solidFill>
              <w14:schemeClr w14:val="tx1"/>
            </w14:solidFill>
          </w14:textFill>
        </w:rPr>
        <w:t>“苏采云”政府采购交易系统的CA数字证书、电子签章已更换为江苏省电子政务证书认证中心CA和方正国际软件（北京）有限公司电子签章。投标人通过“苏采云”系统参与政府采购项目</w:t>
      </w:r>
      <w:r>
        <w:rPr>
          <w:rFonts w:hint="eastAsia"/>
          <w:color w:val="000000" w:themeColor="text1"/>
          <w:sz w:val="24"/>
          <w:szCs w:val="24"/>
          <w:highlight w:val="none"/>
          <w:lang w:eastAsia="zh-CN"/>
          <w14:textFill>
            <w14:solidFill>
              <w14:schemeClr w14:val="tx1"/>
            </w14:solidFill>
          </w14:textFill>
        </w:rPr>
        <w:t>，</w:t>
      </w:r>
      <w:r>
        <w:rPr>
          <w:rFonts w:hint="eastAsia"/>
          <w:color w:val="000000" w:themeColor="text1"/>
          <w:sz w:val="24"/>
          <w:szCs w:val="24"/>
          <w:highlight w:val="none"/>
          <w14:textFill>
            <w14:solidFill>
              <w14:schemeClr w14:val="tx1"/>
            </w14:solidFill>
          </w14:textFill>
        </w:rPr>
        <w:t>需要办理（更换）CA数字证书和电子签章。具体办理指南和操作手册见链接：</w:t>
      </w:r>
    </w:p>
    <w:p w14:paraId="49E62F39">
      <w:pPr>
        <w:keepNext w:val="0"/>
        <w:keepLines w:val="0"/>
        <w:pageBreakBefore w:val="0"/>
        <w:widowControl w:val="0"/>
        <w:kinsoku/>
        <w:wordWrap/>
        <w:overflowPunct/>
        <w:topLinePunct w:val="0"/>
        <w:autoSpaceDE/>
        <w:autoSpaceDN/>
        <w:bidi w:val="0"/>
        <w:adjustRightInd/>
        <w:snapToGrid/>
        <w:spacing w:line="360" w:lineRule="auto"/>
        <w:ind w:firstLine="0"/>
        <w:jc w:val="left"/>
        <w:textAlignment w:val="auto"/>
        <w:rPr>
          <w:rFonts w:hint="default" w:eastAsia="宋体" w:cs="宋体" w:asciiTheme="minorAscii" w:hAnsiTheme="minorAscii"/>
          <w:color w:val="000000" w:themeColor="text1"/>
          <w:sz w:val="24"/>
          <w:szCs w:val="24"/>
          <w:highlight w:val="none"/>
          <w14:textFill>
            <w14:solidFill>
              <w14:schemeClr w14:val="tx1"/>
            </w14:solidFill>
          </w14:textFill>
        </w:rPr>
      </w:pPr>
      <w:r>
        <w:rPr>
          <w:rFonts w:hint="default" w:eastAsia="宋体" w:cs="宋体" w:asciiTheme="minorAscii" w:hAnsiTheme="minorAscii"/>
          <w:color w:val="000000" w:themeColor="text1"/>
          <w:sz w:val="24"/>
          <w:szCs w:val="24"/>
          <w:highlight w:val="none"/>
          <w14:textFill>
            <w14:solidFill>
              <w14:schemeClr w14:val="tx1"/>
            </w14:solidFill>
          </w14:textFill>
        </w:rPr>
        <w:t>http</w:t>
      </w:r>
      <w:r>
        <w:rPr>
          <w:rFonts w:hint="default" w:eastAsia="宋体" w:cs="宋体" w:asciiTheme="minorAscii" w:hAnsiTheme="minorAscii"/>
          <w:color w:val="000000" w:themeColor="text1"/>
          <w:sz w:val="24"/>
          <w:szCs w:val="24"/>
          <w:highlight w:val="none"/>
          <w:lang w:eastAsia="zh-CN"/>
          <w14:textFill>
            <w14:solidFill>
              <w14:schemeClr w14:val="tx1"/>
            </w14:solidFill>
          </w14:textFill>
        </w:rPr>
        <w:t>：</w:t>
      </w:r>
      <w:r>
        <w:rPr>
          <w:rFonts w:hint="default" w:eastAsia="宋体" w:cs="宋体" w:asciiTheme="minorAscii" w:hAnsiTheme="minorAscii"/>
          <w:color w:val="000000" w:themeColor="text1"/>
          <w:sz w:val="24"/>
          <w:szCs w:val="24"/>
          <w:highlight w:val="none"/>
          <w14:textFill>
            <w14:solidFill>
              <w14:schemeClr w14:val="tx1"/>
            </w14:solidFill>
          </w14:textFill>
        </w:rPr>
        <w:t>//www.ccgp-jiangsu.gov.cn/jiangsu/zlxz/ee/ee3a4bc5a3454aa2b0d9312230633ce9.html</w:t>
      </w:r>
    </w:p>
    <w:p w14:paraId="1527E480">
      <w:pPr>
        <w:pageBreakBefore w:val="0"/>
        <w:widowControl w:val="0"/>
        <w:kinsoku/>
        <w:wordWrap/>
        <w:overflowPunct/>
        <w:topLinePunct w:val="0"/>
        <w:autoSpaceDE/>
        <w:autoSpaceDN/>
        <w:bidi w:val="0"/>
        <w:adjustRightInd/>
        <w:snapToGrid/>
        <w:spacing w:line="360" w:lineRule="auto"/>
        <w:ind w:firstLine="480"/>
        <w:jc w:val="left"/>
        <w:textAlignment w:val="auto"/>
        <w:rPr>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请投标人按照《操作手册》要求获取招标文件</w:t>
      </w:r>
      <w:r>
        <w:rPr>
          <w:rFonts w:hint="eastAsia"/>
          <w:color w:val="000000" w:themeColor="text1"/>
          <w:sz w:val="24"/>
          <w:szCs w:val="24"/>
          <w:highlight w:val="none"/>
          <w:lang w:eastAsia="zh-CN"/>
          <w14:textFill>
            <w14:solidFill>
              <w14:schemeClr w14:val="tx1"/>
            </w14:solidFill>
          </w14:textFill>
        </w:rPr>
        <w:t>，</w:t>
      </w:r>
      <w:r>
        <w:rPr>
          <w:rFonts w:hint="eastAsia"/>
          <w:color w:val="000000" w:themeColor="text1"/>
          <w:sz w:val="24"/>
          <w:szCs w:val="24"/>
          <w:highlight w:val="none"/>
          <w14:textFill>
            <w14:solidFill>
              <w14:schemeClr w14:val="tx1"/>
            </w14:solidFill>
          </w14:textFill>
        </w:rPr>
        <w:t>制作、递交（上传）电子投标文件</w:t>
      </w:r>
      <w:r>
        <w:rPr>
          <w:rFonts w:hint="eastAsia"/>
          <w:color w:val="000000" w:themeColor="text1"/>
          <w:sz w:val="24"/>
          <w:szCs w:val="24"/>
          <w:highlight w:val="none"/>
          <w:lang w:eastAsia="zh-CN"/>
          <w14:textFill>
            <w14:solidFill>
              <w14:schemeClr w14:val="tx1"/>
            </w14:solidFill>
          </w14:textFill>
        </w:rPr>
        <w:t>，</w:t>
      </w:r>
      <w:r>
        <w:rPr>
          <w:rFonts w:hint="eastAsia"/>
          <w:color w:val="000000" w:themeColor="text1"/>
          <w:sz w:val="24"/>
          <w:szCs w:val="24"/>
          <w:highlight w:val="none"/>
          <w14:textFill>
            <w14:solidFill>
              <w14:schemeClr w14:val="tx1"/>
            </w14:solidFill>
          </w14:textFill>
        </w:rPr>
        <w:t>参加开标</w:t>
      </w:r>
      <w:r>
        <w:rPr>
          <w:rFonts w:hint="eastAsia"/>
          <w:color w:val="000000" w:themeColor="text1"/>
          <w:sz w:val="24"/>
          <w:szCs w:val="24"/>
          <w:highlight w:val="none"/>
          <w:lang w:eastAsia="zh-CN"/>
          <w14:textFill>
            <w14:solidFill>
              <w14:schemeClr w14:val="tx1"/>
            </w14:solidFill>
          </w14:textFill>
        </w:rPr>
        <w:t>，</w:t>
      </w:r>
      <w:r>
        <w:rPr>
          <w:rFonts w:hint="eastAsia"/>
          <w:color w:val="000000" w:themeColor="text1"/>
          <w:sz w:val="24"/>
          <w:szCs w:val="24"/>
          <w:highlight w:val="none"/>
          <w14:textFill>
            <w14:solidFill>
              <w14:schemeClr w14:val="tx1"/>
            </w14:solidFill>
          </w14:textFill>
        </w:rPr>
        <w:t>澄清、说明或者补正。因投标人未按要求操作原因导致电子投标文件被拒绝、造成无效响应的</w:t>
      </w:r>
      <w:r>
        <w:rPr>
          <w:rFonts w:hint="eastAsia"/>
          <w:color w:val="000000" w:themeColor="text1"/>
          <w:sz w:val="24"/>
          <w:szCs w:val="24"/>
          <w:highlight w:val="none"/>
          <w:lang w:eastAsia="zh-CN"/>
          <w14:textFill>
            <w14:solidFill>
              <w14:schemeClr w14:val="tx1"/>
            </w14:solidFill>
          </w14:textFill>
        </w:rPr>
        <w:t>，</w:t>
      </w:r>
      <w:r>
        <w:rPr>
          <w:rFonts w:hint="eastAsia" w:ascii="Calibri" w:hAnsi="Calibri" w:eastAsia="宋体" w:cs="Times New Roman"/>
          <w:color w:val="000000" w:themeColor="text1"/>
          <w:sz w:val="24"/>
          <w:szCs w:val="24"/>
          <w:highlight w:val="none"/>
          <w14:textFill>
            <w14:solidFill>
              <w14:schemeClr w14:val="tx1"/>
            </w14:solidFill>
          </w14:textFill>
        </w:rPr>
        <w:t>自行承担一切损失。</w:t>
      </w:r>
    </w:p>
    <w:p w14:paraId="15895A43">
      <w:pPr>
        <w:pStyle w:val="3"/>
        <w:pageBreakBefore w:val="0"/>
        <w:widowControl w:val="0"/>
        <w:kinsoku/>
        <w:wordWrap/>
        <w:overflowPunct/>
        <w:topLinePunct w:val="0"/>
        <w:autoSpaceDE/>
        <w:autoSpaceDN/>
        <w:bidi w:val="0"/>
        <w:adjustRightInd/>
        <w:snapToGrid/>
        <w:spacing w:before="0" w:after="0" w:line="360" w:lineRule="auto"/>
        <w:textAlignment w:val="auto"/>
        <w:rPr>
          <w:rFonts w:ascii="黑体" w:hAnsi="黑体" w:eastAsia="黑体"/>
          <w:b w:val="0"/>
          <w:color w:val="000000" w:themeColor="text1"/>
          <w:highlight w:val="none"/>
          <w14:textFill>
            <w14:solidFill>
              <w14:schemeClr w14:val="tx1"/>
            </w14:solidFill>
          </w14:textFill>
        </w:rPr>
      </w:pPr>
      <w:r>
        <w:rPr>
          <w:rFonts w:hint="eastAsia" w:ascii="黑体" w:hAnsi="黑体" w:eastAsia="黑体"/>
          <w:b w:val="0"/>
          <w:color w:val="000000" w:themeColor="text1"/>
          <w:highlight w:val="none"/>
          <w14:textFill>
            <w14:solidFill>
              <w14:schemeClr w14:val="tx1"/>
            </w14:solidFill>
          </w14:textFill>
        </w:rPr>
        <w:t>七、对本次招标提出询问</w:t>
      </w:r>
      <w:r>
        <w:rPr>
          <w:rFonts w:hint="eastAsia" w:ascii="黑体" w:hAnsi="黑体" w:eastAsia="黑体"/>
          <w:b w:val="0"/>
          <w:color w:val="000000" w:themeColor="text1"/>
          <w:highlight w:val="none"/>
          <w:lang w:eastAsia="zh-CN"/>
          <w14:textFill>
            <w14:solidFill>
              <w14:schemeClr w14:val="tx1"/>
            </w14:solidFill>
          </w14:textFill>
        </w:rPr>
        <w:t>，</w:t>
      </w:r>
      <w:r>
        <w:rPr>
          <w:rFonts w:hint="eastAsia" w:ascii="黑体" w:hAnsi="黑体" w:eastAsia="黑体"/>
          <w:b w:val="0"/>
          <w:color w:val="000000" w:themeColor="text1"/>
          <w:highlight w:val="none"/>
          <w14:textFill>
            <w14:solidFill>
              <w14:schemeClr w14:val="tx1"/>
            </w14:solidFill>
          </w14:textFill>
        </w:rPr>
        <w:t>请按以下方式联系</w:t>
      </w:r>
    </w:p>
    <w:p w14:paraId="7446E662">
      <w:pPr>
        <w:pageBreakBefore w:val="0"/>
        <w:widowControl w:val="0"/>
        <w:kinsoku/>
        <w:wordWrap/>
        <w:overflowPunct/>
        <w:topLinePunct w:val="0"/>
        <w:autoSpaceDE/>
        <w:autoSpaceDN/>
        <w:bidi w:val="0"/>
        <w:adjustRightInd/>
        <w:snapToGrid/>
        <w:spacing w:line="360" w:lineRule="auto"/>
        <w:ind w:firstLine="480"/>
        <w:jc w:val="left"/>
        <w:textAlignment w:val="auto"/>
        <w:rPr>
          <w:rFonts w:ascii="宋体" w:hAnsi="宋体" w:eastAsia="宋体" w:cs="Times New Roman"/>
          <w:color w:val="000000" w:themeColor="text1"/>
          <w:sz w:val="24"/>
          <w:szCs w:val="24"/>
          <w:highlight w:val="none"/>
          <w14:textFill>
            <w14:solidFill>
              <w14:schemeClr w14:val="tx1"/>
            </w14:solidFill>
          </w14:textFill>
        </w:rPr>
      </w:pPr>
      <w:r>
        <w:rPr>
          <w:rFonts w:hint="eastAsia" w:ascii="宋体" w:hAnsi="宋体" w:eastAsia="宋体" w:cs="Times New Roman"/>
          <w:color w:val="000000" w:themeColor="text1"/>
          <w:sz w:val="24"/>
          <w:szCs w:val="24"/>
          <w:highlight w:val="none"/>
          <w14:textFill>
            <w14:solidFill>
              <w14:schemeClr w14:val="tx1"/>
            </w14:solidFill>
          </w14:textFill>
        </w:rPr>
        <w:t>1.采购人信息</w:t>
      </w:r>
    </w:p>
    <w:p w14:paraId="446DD64B">
      <w:pPr>
        <w:pageBreakBefore w:val="0"/>
        <w:widowControl w:val="0"/>
        <w:kinsoku/>
        <w:wordWrap/>
        <w:overflowPunct/>
        <w:topLinePunct w:val="0"/>
        <w:autoSpaceDE/>
        <w:autoSpaceDN/>
        <w:bidi w:val="0"/>
        <w:adjustRightInd/>
        <w:snapToGrid/>
        <w:spacing w:line="360" w:lineRule="auto"/>
        <w:ind w:firstLine="480"/>
        <w:jc w:val="left"/>
        <w:textAlignment w:val="auto"/>
        <w:rPr>
          <w:rFonts w:hint="eastAsia" w:ascii="宋体" w:hAnsi="宋体" w:eastAsia="宋体" w:cs="Times New Roman"/>
          <w:color w:val="000000" w:themeColor="text1"/>
          <w:sz w:val="24"/>
          <w:szCs w:val="24"/>
          <w:highlight w:val="none"/>
          <w:lang w:eastAsia="zh-CN"/>
          <w14:textFill>
            <w14:solidFill>
              <w14:schemeClr w14:val="tx1"/>
            </w14:solidFill>
          </w14:textFill>
        </w:rPr>
      </w:pPr>
      <w:r>
        <w:rPr>
          <w:rFonts w:hint="eastAsia" w:ascii="宋体" w:hAnsi="宋体" w:eastAsia="宋体" w:cs="Times New Roman"/>
          <w:color w:val="000000" w:themeColor="text1"/>
          <w:sz w:val="24"/>
          <w:szCs w:val="24"/>
          <w:highlight w:val="none"/>
          <w14:textFill>
            <w14:solidFill>
              <w14:schemeClr w14:val="tx1"/>
            </w14:solidFill>
          </w14:textFill>
        </w:rPr>
        <w:t>名    称：</w:t>
      </w:r>
      <w:r>
        <w:rPr>
          <w:rFonts w:hint="eastAsia" w:ascii="宋体" w:hAnsi="宋体" w:eastAsia="宋体" w:cs="Times New Roman"/>
          <w:color w:val="000000" w:themeColor="text1"/>
          <w:sz w:val="24"/>
          <w:szCs w:val="24"/>
          <w:highlight w:val="none"/>
          <w:lang w:eastAsia="zh-CN"/>
          <w14:textFill>
            <w14:solidFill>
              <w14:schemeClr w14:val="tx1"/>
            </w14:solidFill>
          </w14:textFill>
        </w:rPr>
        <w:t>东海县农业技术推广中心</w:t>
      </w:r>
    </w:p>
    <w:p w14:paraId="224931CB">
      <w:pPr>
        <w:pageBreakBefore w:val="0"/>
        <w:widowControl w:val="0"/>
        <w:kinsoku/>
        <w:wordWrap/>
        <w:overflowPunct/>
        <w:topLinePunct w:val="0"/>
        <w:autoSpaceDE/>
        <w:autoSpaceDN/>
        <w:bidi w:val="0"/>
        <w:adjustRightInd/>
        <w:snapToGrid/>
        <w:spacing w:line="360" w:lineRule="auto"/>
        <w:ind w:firstLine="480"/>
        <w:jc w:val="left"/>
        <w:textAlignment w:val="auto"/>
        <w:rPr>
          <w:rFonts w:hint="default" w:ascii="宋体" w:hAnsi="宋体" w:cs="宋体"/>
          <w:color w:val="auto"/>
          <w:sz w:val="24"/>
          <w:szCs w:val="24"/>
          <w:highlight w:val="none"/>
          <w:lang w:val="en-US" w:eastAsia="zh-CN"/>
        </w:rPr>
      </w:pPr>
      <w:r>
        <w:rPr>
          <w:rFonts w:hint="eastAsia" w:ascii="宋体" w:hAnsi="宋体" w:eastAsia="宋体" w:cs="Times New Roman"/>
          <w:color w:val="auto"/>
          <w:sz w:val="24"/>
          <w:szCs w:val="24"/>
          <w:highlight w:val="none"/>
        </w:rPr>
        <w:t>地    址：</w:t>
      </w:r>
      <w:r>
        <w:rPr>
          <w:rFonts w:hint="eastAsia" w:ascii="宋体" w:hAnsi="宋体" w:cs="宋体"/>
          <w:color w:val="auto"/>
          <w:sz w:val="24"/>
          <w:szCs w:val="24"/>
          <w:highlight w:val="none"/>
          <w:lang w:val="en-US" w:eastAsia="zh-CN"/>
        </w:rPr>
        <w:t>东海县牛山街道晶都大道北侧农委办公大楼</w:t>
      </w:r>
    </w:p>
    <w:p w14:paraId="0F94BA3D">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default"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联系方式：陈芹18036587008</w:t>
      </w:r>
    </w:p>
    <w:p w14:paraId="0909E6C8">
      <w:pPr>
        <w:pageBreakBefore w:val="0"/>
        <w:widowControl w:val="0"/>
        <w:kinsoku/>
        <w:wordWrap/>
        <w:overflowPunct/>
        <w:topLinePunct w:val="0"/>
        <w:autoSpaceDE/>
        <w:autoSpaceDN/>
        <w:bidi w:val="0"/>
        <w:adjustRightInd/>
        <w:snapToGrid/>
        <w:spacing w:line="360" w:lineRule="auto"/>
        <w:ind w:firstLine="480"/>
        <w:jc w:val="left"/>
        <w:textAlignment w:val="auto"/>
        <w:rPr>
          <w:rFonts w:ascii="宋体" w:hAnsi="宋体" w:eastAsia="宋体" w:cs="Times New Roman"/>
          <w:color w:val="000000" w:themeColor="text1"/>
          <w:sz w:val="24"/>
          <w:szCs w:val="24"/>
          <w:highlight w:val="none"/>
          <w14:textFill>
            <w14:solidFill>
              <w14:schemeClr w14:val="tx1"/>
            </w14:solidFill>
          </w14:textFill>
        </w:rPr>
      </w:pPr>
      <w:r>
        <w:rPr>
          <w:rFonts w:hint="eastAsia" w:ascii="宋体" w:hAnsi="宋体" w:eastAsia="宋体" w:cs="Times New Roman"/>
          <w:color w:val="000000" w:themeColor="text1"/>
          <w:sz w:val="24"/>
          <w:szCs w:val="24"/>
          <w:highlight w:val="none"/>
          <w14:textFill>
            <w14:solidFill>
              <w14:schemeClr w14:val="tx1"/>
            </w14:solidFill>
          </w14:textFill>
        </w:rPr>
        <w:t>2.采购代理机构信息</w:t>
      </w:r>
    </w:p>
    <w:p w14:paraId="31D9EA22">
      <w:pPr>
        <w:pageBreakBefore w:val="0"/>
        <w:widowControl w:val="0"/>
        <w:kinsoku/>
        <w:wordWrap/>
        <w:overflowPunct/>
        <w:topLinePunct w:val="0"/>
        <w:autoSpaceDE/>
        <w:autoSpaceDN/>
        <w:bidi w:val="0"/>
        <w:adjustRightInd/>
        <w:snapToGrid/>
        <w:spacing w:line="360" w:lineRule="auto"/>
        <w:ind w:firstLine="480"/>
        <w:jc w:val="left"/>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名    称：</w:t>
      </w:r>
      <w:r>
        <w:rPr>
          <w:rFonts w:hint="eastAsia" w:ascii="宋体" w:hAnsi="宋体" w:eastAsia="宋体" w:cs="宋体"/>
          <w:color w:val="auto"/>
          <w:sz w:val="24"/>
          <w:szCs w:val="28"/>
          <w:highlight w:val="none"/>
        </w:rPr>
        <w:t>江苏</w:t>
      </w:r>
      <w:r>
        <w:rPr>
          <w:rFonts w:hint="eastAsia" w:ascii="宋体" w:hAnsi="宋体" w:eastAsia="宋体" w:cs="宋体"/>
          <w:color w:val="auto"/>
          <w:sz w:val="24"/>
          <w:szCs w:val="28"/>
          <w:highlight w:val="none"/>
          <w:lang w:val="en-US" w:eastAsia="zh-CN"/>
        </w:rPr>
        <w:t>永安工程项目管理</w:t>
      </w:r>
      <w:r>
        <w:rPr>
          <w:rFonts w:hint="eastAsia" w:ascii="宋体" w:hAnsi="宋体" w:eastAsia="宋体" w:cs="宋体"/>
          <w:color w:val="auto"/>
          <w:sz w:val="24"/>
          <w:szCs w:val="28"/>
          <w:highlight w:val="none"/>
        </w:rPr>
        <w:t>有限公司</w:t>
      </w:r>
    </w:p>
    <w:p w14:paraId="6F6B40BB">
      <w:pPr>
        <w:pageBreakBefore w:val="0"/>
        <w:widowControl w:val="0"/>
        <w:kinsoku/>
        <w:wordWrap/>
        <w:overflowPunct/>
        <w:topLinePunct w:val="0"/>
        <w:autoSpaceDE/>
        <w:autoSpaceDN/>
        <w:bidi w:val="0"/>
        <w:adjustRightInd/>
        <w:snapToGrid/>
        <w:spacing w:line="360" w:lineRule="auto"/>
        <w:ind w:firstLine="480"/>
        <w:jc w:val="left"/>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地    址：</w:t>
      </w:r>
      <w:r>
        <w:rPr>
          <w:rFonts w:hint="eastAsia" w:ascii="宋体" w:hAnsi="宋体" w:eastAsia="宋体" w:cs="宋体"/>
          <w:color w:val="auto"/>
          <w:sz w:val="24"/>
          <w:szCs w:val="28"/>
          <w:highlight w:val="none"/>
          <w:lang w:val="en-US" w:eastAsia="zh-CN"/>
        </w:rPr>
        <w:t>连云港市东海县牛山镇海陵东路309-14号</w:t>
      </w:r>
    </w:p>
    <w:p w14:paraId="51E35746">
      <w:pPr>
        <w:pageBreakBefore w:val="0"/>
        <w:widowControl w:val="0"/>
        <w:kinsoku/>
        <w:wordWrap/>
        <w:overflowPunct/>
        <w:topLinePunct w:val="0"/>
        <w:autoSpaceDE/>
        <w:autoSpaceDN/>
        <w:bidi w:val="0"/>
        <w:adjustRightInd/>
        <w:snapToGrid/>
        <w:spacing w:line="360" w:lineRule="auto"/>
        <w:ind w:firstLine="480"/>
        <w:jc w:val="left"/>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联 系 人：</w:t>
      </w:r>
      <w:r>
        <w:rPr>
          <w:rFonts w:hint="eastAsia" w:ascii="宋体" w:hAnsi="宋体" w:eastAsia="宋体" w:cs="宋体"/>
          <w:color w:val="auto"/>
          <w:sz w:val="24"/>
          <w:szCs w:val="28"/>
          <w:highlight w:val="none"/>
          <w:lang w:val="en-US" w:eastAsia="zh-CN"/>
        </w:rPr>
        <w:t>吉维娟</w:t>
      </w:r>
    </w:p>
    <w:p w14:paraId="71FA13C1">
      <w:pPr>
        <w:pageBreakBefore w:val="0"/>
        <w:widowControl w:val="0"/>
        <w:kinsoku/>
        <w:wordWrap/>
        <w:overflowPunct/>
        <w:topLinePunct w:val="0"/>
        <w:autoSpaceDE/>
        <w:autoSpaceDN/>
        <w:bidi w:val="0"/>
        <w:adjustRightInd/>
        <w:snapToGrid/>
        <w:spacing w:line="360" w:lineRule="auto"/>
        <w:ind w:firstLine="480"/>
        <w:jc w:val="left"/>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联系电话：</w:t>
      </w:r>
      <w:r>
        <w:rPr>
          <w:rFonts w:hint="eastAsia" w:ascii="宋体" w:hAnsi="宋体" w:eastAsia="宋体" w:cs="宋体"/>
          <w:sz w:val="24"/>
          <w:szCs w:val="24"/>
          <w:highlight w:val="none"/>
          <w:lang w:val="en-US" w:eastAsia="zh-CN"/>
        </w:rPr>
        <w:t>13401268777</w:t>
      </w:r>
    </w:p>
    <w:p w14:paraId="3596858B">
      <w:pPr>
        <w:pageBreakBefore w:val="0"/>
        <w:widowControl w:val="0"/>
        <w:kinsoku/>
        <w:wordWrap/>
        <w:overflowPunct/>
        <w:topLinePunct w:val="0"/>
        <w:autoSpaceDE/>
        <w:autoSpaceDN/>
        <w:bidi w:val="0"/>
        <w:adjustRightInd/>
        <w:snapToGrid/>
        <w:spacing w:line="360" w:lineRule="auto"/>
        <w:ind w:firstLine="480"/>
        <w:jc w:val="left"/>
        <w:textAlignment w:val="auto"/>
        <w:rPr>
          <w:rFonts w:ascii="宋体" w:hAnsi="宋体" w:eastAsia="宋体" w:cs="Times New Roman"/>
          <w:color w:val="auto"/>
          <w:sz w:val="24"/>
          <w:szCs w:val="24"/>
          <w:highlight w:val="none"/>
        </w:rPr>
      </w:pPr>
      <w:r>
        <w:rPr>
          <w:rFonts w:hint="eastAsia" w:ascii="宋体" w:hAnsi="宋体" w:eastAsia="宋体" w:cs="Times New Roman"/>
          <w:color w:val="000000" w:themeColor="text1"/>
          <w:sz w:val="24"/>
          <w:szCs w:val="24"/>
          <w:highlight w:val="none"/>
          <w14:textFill>
            <w14:solidFill>
              <w14:schemeClr w14:val="tx1"/>
            </w14:solidFill>
          </w14:textFill>
        </w:rPr>
        <w:t>3</w:t>
      </w:r>
      <w:r>
        <w:rPr>
          <w:rFonts w:hint="eastAsia" w:ascii="宋体" w:hAnsi="宋体" w:eastAsia="宋体" w:cs="Times New Roman"/>
          <w:color w:val="auto"/>
          <w:sz w:val="24"/>
          <w:szCs w:val="24"/>
          <w:highlight w:val="none"/>
        </w:rPr>
        <w:t>.项目联系方式</w:t>
      </w:r>
    </w:p>
    <w:p w14:paraId="2A3F7734">
      <w:pPr>
        <w:pageBreakBefore w:val="0"/>
        <w:widowControl w:val="0"/>
        <w:kinsoku/>
        <w:wordWrap/>
        <w:overflowPunct/>
        <w:topLinePunct w:val="0"/>
        <w:autoSpaceDE/>
        <w:autoSpaceDN/>
        <w:bidi w:val="0"/>
        <w:adjustRightInd/>
        <w:snapToGrid/>
        <w:spacing w:line="360" w:lineRule="auto"/>
        <w:ind w:firstLine="480"/>
        <w:jc w:val="left"/>
        <w:textAlignment w:val="auto"/>
        <w:rPr>
          <w:rFonts w:hint="eastAsia" w:ascii="宋体" w:hAnsi="宋体" w:eastAsia="宋体" w:cs="Times New Roman"/>
          <w:color w:val="auto"/>
          <w:sz w:val="24"/>
          <w:szCs w:val="24"/>
          <w:highlight w:val="none"/>
          <w:lang w:eastAsia="zh-CN"/>
        </w:rPr>
      </w:pPr>
      <w:r>
        <w:rPr>
          <w:rFonts w:hint="eastAsia" w:ascii="宋体" w:hAnsi="宋体" w:eastAsia="宋体" w:cs="Times New Roman"/>
          <w:color w:val="auto"/>
          <w:sz w:val="24"/>
          <w:szCs w:val="24"/>
          <w:highlight w:val="none"/>
        </w:rPr>
        <w:t>项目联系人：</w:t>
      </w:r>
      <w:r>
        <w:rPr>
          <w:rFonts w:hint="eastAsia" w:ascii="宋体" w:hAnsi="宋体" w:eastAsia="宋体" w:cs="宋体"/>
          <w:color w:val="auto"/>
          <w:sz w:val="24"/>
          <w:szCs w:val="28"/>
          <w:highlight w:val="none"/>
          <w:lang w:val="en-US" w:eastAsia="zh-CN"/>
        </w:rPr>
        <w:t>吉维娟</w:t>
      </w:r>
    </w:p>
    <w:p w14:paraId="5B8B77B7">
      <w:pPr>
        <w:pageBreakBefore w:val="0"/>
        <w:widowControl w:val="0"/>
        <w:kinsoku/>
        <w:wordWrap/>
        <w:overflowPunct/>
        <w:topLinePunct w:val="0"/>
        <w:autoSpaceDE/>
        <w:autoSpaceDN/>
        <w:bidi w:val="0"/>
        <w:adjustRightInd/>
        <w:snapToGrid/>
        <w:spacing w:line="360" w:lineRule="auto"/>
        <w:ind w:firstLine="480"/>
        <w:jc w:val="left"/>
        <w:textAlignment w:val="auto"/>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电      话：</w:t>
      </w:r>
      <w:r>
        <w:rPr>
          <w:rFonts w:hint="eastAsia" w:ascii="宋体" w:hAnsi="宋体" w:eastAsia="宋体" w:cs="宋体"/>
          <w:color w:val="auto"/>
          <w:sz w:val="24"/>
          <w:szCs w:val="24"/>
          <w:highlight w:val="none"/>
          <w:lang w:val="en-US" w:eastAsia="zh-CN"/>
        </w:rPr>
        <w:t>13401268777</w:t>
      </w:r>
    </w:p>
    <w:p w14:paraId="32052B40">
      <w:pPr>
        <w:pageBreakBefore w:val="0"/>
        <w:widowControl/>
        <w:kinsoku/>
        <w:wordWrap/>
        <w:overflowPunct/>
        <w:topLinePunct w:val="0"/>
        <w:autoSpaceDE/>
        <w:autoSpaceDN/>
        <w:bidi w:val="0"/>
        <w:adjustRightInd/>
        <w:snapToGrid/>
        <w:spacing w:line="360" w:lineRule="auto"/>
        <w:jc w:val="left"/>
        <w:textAlignment w:val="auto"/>
        <w:rPr>
          <w:rFonts w:ascii="黑体" w:hAnsi="黑体" w:eastAsia="黑体"/>
          <w:bCs/>
          <w:color w:val="000000" w:themeColor="text1"/>
          <w:sz w:val="44"/>
          <w:szCs w:val="44"/>
          <w:highlight w:val="none"/>
          <w14:textFill>
            <w14:solidFill>
              <w14:schemeClr w14:val="tx1"/>
            </w14:solidFill>
          </w14:textFill>
        </w:rPr>
      </w:pPr>
      <w:r>
        <w:rPr>
          <w:rFonts w:ascii="黑体" w:hAnsi="黑体" w:eastAsia="黑体"/>
          <w:b/>
          <w:color w:val="000000" w:themeColor="text1"/>
          <w:highlight w:val="none"/>
          <w14:textFill>
            <w14:solidFill>
              <w14:schemeClr w14:val="tx1"/>
            </w14:solidFill>
          </w14:textFill>
        </w:rPr>
        <w:br w:type="page" w:clear="all"/>
      </w:r>
    </w:p>
    <w:p w14:paraId="796E8D58">
      <w:pPr>
        <w:pStyle w:val="2"/>
        <w:pageBreakBefore w:val="0"/>
        <w:kinsoku/>
        <w:wordWrap/>
        <w:overflowPunct/>
        <w:topLinePunct w:val="0"/>
        <w:autoSpaceDE/>
        <w:autoSpaceDN/>
        <w:bidi w:val="0"/>
        <w:adjustRightInd/>
        <w:snapToGrid/>
        <w:spacing w:line="360" w:lineRule="auto"/>
        <w:jc w:val="center"/>
        <w:textAlignment w:val="auto"/>
        <w:rPr>
          <w:rFonts w:ascii="黑体" w:hAnsi="黑体" w:eastAsia="黑体"/>
          <w:b w:val="0"/>
          <w:color w:val="000000" w:themeColor="text1"/>
          <w:highlight w:val="none"/>
          <w14:textFill>
            <w14:solidFill>
              <w14:schemeClr w14:val="tx1"/>
            </w14:solidFill>
          </w14:textFill>
        </w:rPr>
      </w:pPr>
      <w:bookmarkStart w:id="7" w:name="_Toc165205795"/>
      <w:bookmarkStart w:id="8" w:name="_Toc22648"/>
      <w:r>
        <w:rPr>
          <w:rFonts w:hint="eastAsia" w:ascii="黑体" w:hAnsi="黑体" w:eastAsia="黑体"/>
          <w:b w:val="0"/>
          <w:color w:val="000000" w:themeColor="text1"/>
          <w:highlight w:val="none"/>
          <w14:textFill>
            <w14:solidFill>
              <w14:schemeClr w14:val="tx1"/>
            </w14:solidFill>
          </w14:textFill>
        </w:rPr>
        <w:t>第二章  投标人须知</w:t>
      </w:r>
      <w:bookmarkEnd w:id="7"/>
      <w:bookmarkEnd w:id="8"/>
    </w:p>
    <w:p w14:paraId="58B1D661">
      <w:pPr>
        <w:pStyle w:val="3"/>
        <w:pageBreakBefore w:val="0"/>
        <w:kinsoku/>
        <w:wordWrap/>
        <w:overflowPunct/>
        <w:topLinePunct w:val="0"/>
        <w:autoSpaceDE/>
        <w:autoSpaceDN/>
        <w:bidi w:val="0"/>
        <w:adjustRightInd/>
        <w:snapToGrid/>
        <w:spacing w:before="0" w:after="0" w:line="360" w:lineRule="auto"/>
        <w:textAlignment w:val="auto"/>
        <w:rPr>
          <w:rFonts w:ascii="黑体" w:hAnsi="黑体" w:eastAsia="黑体"/>
          <w:b w:val="0"/>
          <w:color w:val="000000" w:themeColor="text1"/>
          <w:highlight w:val="none"/>
          <w14:textFill>
            <w14:solidFill>
              <w14:schemeClr w14:val="tx1"/>
            </w14:solidFill>
          </w14:textFill>
        </w:rPr>
      </w:pPr>
      <w:r>
        <w:rPr>
          <w:rFonts w:hint="eastAsia" w:ascii="黑体" w:hAnsi="黑体" w:eastAsia="黑体"/>
          <w:b w:val="0"/>
          <w:color w:val="000000" w:themeColor="text1"/>
          <w:highlight w:val="none"/>
          <w14:textFill>
            <w14:solidFill>
              <w14:schemeClr w14:val="tx1"/>
            </w14:solidFill>
          </w14:textFill>
        </w:rPr>
        <w:t>一、总则</w:t>
      </w:r>
    </w:p>
    <w:p w14:paraId="1485CDC1">
      <w:pPr>
        <w:pStyle w:val="4"/>
        <w:pageBreakBefore w:val="0"/>
        <w:kinsoku/>
        <w:wordWrap/>
        <w:overflowPunct/>
        <w:topLinePunct w:val="0"/>
        <w:autoSpaceDE/>
        <w:autoSpaceDN/>
        <w:bidi w:val="0"/>
        <w:adjustRightInd/>
        <w:snapToGrid/>
        <w:spacing w:before="0" w:after="0" w:line="360" w:lineRule="auto"/>
        <w:ind w:firstLine="562"/>
        <w:jc w:val="left"/>
        <w:textAlignment w:val="auto"/>
        <w:rPr>
          <w:color w:val="000000" w:themeColor="text1"/>
          <w:sz w:val="28"/>
          <w:szCs w:val="28"/>
          <w:highlight w:val="none"/>
          <w14:textFill>
            <w14:solidFill>
              <w14:schemeClr w14:val="tx1"/>
            </w14:solidFill>
          </w14:textFill>
        </w:rPr>
      </w:pPr>
      <w:r>
        <w:rPr>
          <w:rFonts w:hint="eastAsia"/>
          <w:color w:val="000000" w:themeColor="text1"/>
          <w:sz w:val="28"/>
          <w:szCs w:val="28"/>
          <w:highlight w:val="none"/>
          <w14:textFill>
            <w14:solidFill>
              <w14:schemeClr w14:val="tx1"/>
            </w14:solidFill>
          </w14:textFill>
        </w:rPr>
        <w:t>1、采购方式</w:t>
      </w:r>
    </w:p>
    <w:p w14:paraId="35EDE3E8">
      <w:pPr>
        <w:pageBreakBefore w:val="0"/>
        <w:kinsoku/>
        <w:wordWrap/>
        <w:overflowPunct/>
        <w:topLinePunct w:val="0"/>
        <w:autoSpaceDE/>
        <w:autoSpaceDN/>
        <w:bidi w:val="0"/>
        <w:adjustRightInd/>
        <w:snapToGrid/>
        <w:spacing w:line="360" w:lineRule="auto"/>
        <w:ind w:firstLine="480"/>
        <w:jc w:val="left"/>
        <w:textAlignment w:val="auto"/>
        <w:rPr>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1.1 本次招标采取公开招标方式</w:t>
      </w:r>
      <w:r>
        <w:rPr>
          <w:rFonts w:hint="eastAsia"/>
          <w:color w:val="000000" w:themeColor="text1"/>
          <w:sz w:val="24"/>
          <w:szCs w:val="24"/>
          <w:highlight w:val="none"/>
          <w:lang w:eastAsia="zh-CN"/>
          <w14:textFill>
            <w14:solidFill>
              <w14:schemeClr w14:val="tx1"/>
            </w14:solidFill>
          </w14:textFill>
        </w:rPr>
        <w:t>，</w:t>
      </w:r>
      <w:r>
        <w:rPr>
          <w:rFonts w:hint="eastAsia"/>
          <w:color w:val="000000" w:themeColor="text1"/>
          <w:sz w:val="24"/>
          <w:szCs w:val="24"/>
          <w:highlight w:val="none"/>
          <w14:textFill>
            <w14:solidFill>
              <w14:schemeClr w14:val="tx1"/>
            </w14:solidFill>
          </w14:textFill>
        </w:rPr>
        <w:t>本招标文件仅适用于招标公告中所述项目。</w:t>
      </w:r>
    </w:p>
    <w:p w14:paraId="454AA781">
      <w:pPr>
        <w:pStyle w:val="4"/>
        <w:pageBreakBefore w:val="0"/>
        <w:kinsoku/>
        <w:wordWrap/>
        <w:overflowPunct/>
        <w:topLinePunct w:val="0"/>
        <w:autoSpaceDE/>
        <w:autoSpaceDN/>
        <w:bidi w:val="0"/>
        <w:adjustRightInd/>
        <w:snapToGrid/>
        <w:spacing w:before="0" w:after="0" w:line="360" w:lineRule="auto"/>
        <w:ind w:firstLine="562"/>
        <w:jc w:val="left"/>
        <w:textAlignment w:val="auto"/>
        <w:rPr>
          <w:color w:val="000000" w:themeColor="text1"/>
          <w:sz w:val="28"/>
          <w:szCs w:val="28"/>
          <w:highlight w:val="none"/>
          <w14:textFill>
            <w14:solidFill>
              <w14:schemeClr w14:val="tx1"/>
            </w14:solidFill>
          </w14:textFill>
        </w:rPr>
      </w:pPr>
      <w:r>
        <w:rPr>
          <w:rFonts w:hint="eastAsia"/>
          <w:color w:val="000000" w:themeColor="text1"/>
          <w:sz w:val="28"/>
          <w:szCs w:val="28"/>
          <w:highlight w:val="none"/>
          <w14:textFill>
            <w14:solidFill>
              <w14:schemeClr w14:val="tx1"/>
            </w14:solidFill>
          </w14:textFill>
        </w:rPr>
        <w:t>2、合格的投标人</w:t>
      </w:r>
    </w:p>
    <w:p w14:paraId="0597656D">
      <w:pPr>
        <w:pageBreakBefore w:val="0"/>
        <w:kinsoku/>
        <w:wordWrap/>
        <w:overflowPunct/>
        <w:topLinePunct w:val="0"/>
        <w:autoSpaceDE/>
        <w:autoSpaceDN/>
        <w:bidi w:val="0"/>
        <w:adjustRightInd/>
        <w:snapToGrid/>
        <w:spacing w:line="360" w:lineRule="auto"/>
        <w:ind w:firstLine="480"/>
        <w:jc w:val="left"/>
        <w:textAlignment w:val="auto"/>
        <w:rPr>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2.1 满足招标公告中申请人的资格要求的规定。</w:t>
      </w:r>
    </w:p>
    <w:p w14:paraId="288F2811">
      <w:pPr>
        <w:pageBreakBefore w:val="0"/>
        <w:kinsoku/>
        <w:wordWrap/>
        <w:overflowPunct/>
        <w:topLinePunct w:val="0"/>
        <w:autoSpaceDE/>
        <w:autoSpaceDN/>
        <w:bidi w:val="0"/>
        <w:adjustRightInd/>
        <w:snapToGrid/>
        <w:spacing w:line="360" w:lineRule="auto"/>
        <w:ind w:firstLine="480"/>
        <w:jc w:val="left"/>
        <w:textAlignment w:val="auto"/>
        <w:rPr>
          <w:b/>
          <w:bCs/>
          <w:color w:val="000000" w:themeColor="text1"/>
          <w:sz w:val="24"/>
          <w:szCs w:val="24"/>
          <w:highlight w:val="none"/>
          <w14:textFill>
            <w14:solidFill>
              <w14:schemeClr w14:val="tx1"/>
            </w14:solidFill>
          </w14:textFill>
        </w:rPr>
      </w:pPr>
      <w:r>
        <w:rPr>
          <w:rFonts w:hint="eastAsia"/>
          <w:b/>
          <w:bCs/>
          <w:color w:val="000000" w:themeColor="text1"/>
          <w:sz w:val="24"/>
          <w:szCs w:val="24"/>
          <w:highlight w:val="none"/>
          <w14:textFill>
            <w14:solidFill>
              <w14:schemeClr w14:val="tx1"/>
            </w14:solidFill>
          </w14:textFill>
        </w:rPr>
        <w:t>2.2 银行、保险、石油石化、电力、电信等特殊行业法人的分支机构（不具有独立的法人资格）参与本项目政府采购活动的</w:t>
      </w:r>
      <w:r>
        <w:rPr>
          <w:rFonts w:hint="eastAsia"/>
          <w:b/>
          <w:bCs/>
          <w:color w:val="000000" w:themeColor="text1"/>
          <w:sz w:val="24"/>
          <w:szCs w:val="24"/>
          <w:highlight w:val="none"/>
          <w:lang w:eastAsia="zh-CN"/>
          <w14:textFill>
            <w14:solidFill>
              <w14:schemeClr w14:val="tx1"/>
            </w14:solidFill>
          </w14:textFill>
        </w:rPr>
        <w:t>，</w:t>
      </w:r>
      <w:r>
        <w:rPr>
          <w:rFonts w:hint="eastAsia"/>
          <w:b/>
          <w:bCs/>
          <w:color w:val="000000" w:themeColor="text1"/>
          <w:sz w:val="24"/>
          <w:szCs w:val="24"/>
          <w:highlight w:val="none"/>
          <w14:textFill>
            <w14:solidFill>
              <w14:schemeClr w14:val="tx1"/>
            </w14:solidFill>
          </w14:textFill>
        </w:rPr>
        <w:t>应当提供总公司出具的愿为其参与政府采购活动以及履约行为承担民事责任的承诺书（或授权书）。</w:t>
      </w:r>
    </w:p>
    <w:p w14:paraId="5BEA6027">
      <w:pPr>
        <w:pageBreakBefore w:val="0"/>
        <w:kinsoku/>
        <w:wordWrap/>
        <w:overflowPunct/>
        <w:topLinePunct w:val="0"/>
        <w:autoSpaceDE/>
        <w:autoSpaceDN/>
        <w:bidi w:val="0"/>
        <w:adjustRightInd/>
        <w:snapToGrid/>
        <w:spacing w:line="360" w:lineRule="auto"/>
        <w:ind w:firstLine="480"/>
        <w:jc w:val="left"/>
        <w:textAlignment w:val="auto"/>
        <w:rPr>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2.3 满足本招标文件全部实质性要求和条件的规定。</w:t>
      </w:r>
    </w:p>
    <w:p w14:paraId="6FB2ACB7">
      <w:pPr>
        <w:pageBreakBefore w:val="0"/>
        <w:kinsoku/>
        <w:wordWrap/>
        <w:overflowPunct/>
        <w:topLinePunct w:val="0"/>
        <w:autoSpaceDE/>
        <w:autoSpaceDN/>
        <w:bidi w:val="0"/>
        <w:adjustRightInd/>
        <w:snapToGrid/>
        <w:spacing w:line="360" w:lineRule="auto"/>
        <w:ind w:firstLine="480"/>
        <w:jc w:val="left"/>
        <w:textAlignment w:val="auto"/>
        <w:rPr>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2.4 符合上述条件的投标人应承担投标及履约过程应承担的全部责任与义务。</w:t>
      </w:r>
    </w:p>
    <w:p w14:paraId="404C8F11">
      <w:pPr>
        <w:pStyle w:val="4"/>
        <w:pageBreakBefore w:val="0"/>
        <w:kinsoku/>
        <w:wordWrap/>
        <w:overflowPunct/>
        <w:topLinePunct w:val="0"/>
        <w:autoSpaceDE/>
        <w:autoSpaceDN/>
        <w:bidi w:val="0"/>
        <w:adjustRightInd/>
        <w:snapToGrid/>
        <w:spacing w:before="0" w:after="0" w:line="360" w:lineRule="auto"/>
        <w:ind w:firstLine="562"/>
        <w:jc w:val="left"/>
        <w:textAlignment w:val="auto"/>
        <w:rPr>
          <w:color w:val="000000" w:themeColor="text1"/>
          <w:sz w:val="28"/>
          <w:szCs w:val="28"/>
          <w:highlight w:val="none"/>
          <w14:textFill>
            <w14:solidFill>
              <w14:schemeClr w14:val="tx1"/>
            </w14:solidFill>
          </w14:textFill>
        </w:rPr>
      </w:pPr>
      <w:r>
        <w:rPr>
          <w:rFonts w:hint="eastAsia"/>
          <w:color w:val="000000" w:themeColor="text1"/>
          <w:sz w:val="28"/>
          <w:szCs w:val="28"/>
          <w:highlight w:val="none"/>
          <w14:textFill>
            <w14:solidFill>
              <w14:schemeClr w14:val="tx1"/>
            </w14:solidFill>
          </w14:textFill>
        </w:rPr>
        <w:t>3、适用法律</w:t>
      </w:r>
    </w:p>
    <w:p w14:paraId="2EEB3528">
      <w:pPr>
        <w:pageBreakBefore w:val="0"/>
        <w:kinsoku/>
        <w:wordWrap/>
        <w:overflowPunct/>
        <w:topLinePunct w:val="0"/>
        <w:autoSpaceDE/>
        <w:autoSpaceDN/>
        <w:bidi w:val="0"/>
        <w:adjustRightInd/>
        <w:snapToGrid/>
        <w:spacing w:line="360" w:lineRule="auto"/>
        <w:ind w:firstLine="480"/>
        <w:jc w:val="left"/>
        <w:textAlignment w:val="auto"/>
        <w:rPr>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3.1 本次招标及由此产生的合同受中华人民共和国有关的法律法规制约和保护。</w:t>
      </w:r>
    </w:p>
    <w:p w14:paraId="0BFD9A47">
      <w:pPr>
        <w:pStyle w:val="4"/>
        <w:pageBreakBefore w:val="0"/>
        <w:kinsoku/>
        <w:wordWrap/>
        <w:overflowPunct/>
        <w:topLinePunct w:val="0"/>
        <w:autoSpaceDE/>
        <w:autoSpaceDN/>
        <w:bidi w:val="0"/>
        <w:adjustRightInd/>
        <w:snapToGrid/>
        <w:spacing w:before="0" w:after="0" w:line="360" w:lineRule="auto"/>
        <w:ind w:firstLine="562"/>
        <w:jc w:val="left"/>
        <w:textAlignment w:val="auto"/>
        <w:rPr>
          <w:color w:val="000000" w:themeColor="text1"/>
          <w:sz w:val="28"/>
          <w:szCs w:val="28"/>
          <w:highlight w:val="none"/>
          <w14:textFill>
            <w14:solidFill>
              <w14:schemeClr w14:val="tx1"/>
            </w14:solidFill>
          </w14:textFill>
        </w:rPr>
      </w:pPr>
      <w:r>
        <w:rPr>
          <w:rFonts w:hint="eastAsia"/>
          <w:color w:val="000000" w:themeColor="text1"/>
          <w:sz w:val="28"/>
          <w:szCs w:val="28"/>
          <w:highlight w:val="none"/>
          <w14:textFill>
            <w14:solidFill>
              <w14:schemeClr w14:val="tx1"/>
            </w14:solidFill>
          </w14:textFill>
        </w:rPr>
        <w:t>4、投标费用</w:t>
      </w:r>
    </w:p>
    <w:p w14:paraId="30AB2342">
      <w:pPr>
        <w:pageBreakBefore w:val="0"/>
        <w:kinsoku/>
        <w:wordWrap/>
        <w:overflowPunct/>
        <w:topLinePunct w:val="0"/>
        <w:autoSpaceDE/>
        <w:autoSpaceDN/>
        <w:bidi w:val="0"/>
        <w:adjustRightInd/>
        <w:snapToGrid/>
        <w:spacing w:line="360" w:lineRule="auto"/>
        <w:ind w:firstLine="480"/>
        <w:jc w:val="left"/>
        <w:textAlignment w:val="auto"/>
        <w:rPr>
          <w:rFonts w:hint="eastAsia"/>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4.1 投标人应自行承担所有与参与投标有关的费用</w:t>
      </w:r>
      <w:r>
        <w:rPr>
          <w:rFonts w:hint="eastAsia"/>
          <w:color w:val="000000" w:themeColor="text1"/>
          <w:sz w:val="24"/>
          <w:szCs w:val="24"/>
          <w:highlight w:val="none"/>
          <w:lang w:eastAsia="zh-CN"/>
          <w14:textFill>
            <w14:solidFill>
              <w14:schemeClr w14:val="tx1"/>
            </w14:solidFill>
          </w14:textFill>
        </w:rPr>
        <w:t>，</w:t>
      </w:r>
      <w:r>
        <w:rPr>
          <w:rFonts w:hint="eastAsia"/>
          <w:color w:val="000000" w:themeColor="text1"/>
          <w:sz w:val="24"/>
          <w:szCs w:val="24"/>
          <w:highlight w:val="none"/>
          <w14:textFill>
            <w14:solidFill>
              <w14:schemeClr w14:val="tx1"/>
            </w14:solidFill>
          </w14:textFill>
        </w:rPr>
        <w:t>无论投标过程中的做法和结果如何</w:t>
      </w:r>
      <w:r>
        <w:rPr>
          <w:rFonts w:hint="eastAsia"/>
          <w:color w:val="000000" w:themeColor="text1"/>
          <w:sz w:val="24"/>
          <w:szCs w:val="24"/>
          <w:highlight w:val="none"/>
          <w:lang w:eastAsia="zh-CN"/>
          <w14:textFill>
            <w14:solidFill>
              <w14:schemeClr w14:val="tx1"/>
            </w14:solidFill>
          </w14:textFill>
        </w:rPr>
        <w:t>，</w:t>
      </w:r>
      <w:r>
        <w:rPr>
          <w:rFonts w:hint="eastAsia"/>
          <w:color w:val="000000" w:themeColor="text1"/>
          <w:sz w:val="24"/>
          <w:szCs w:val="24"/>
          <w:highlight w:val="none"/>
          <w14:textFill>
            <w14:solidFill>
              <w14:schemeClr w14:val="tx1"/>
            </w14:solidFill>
          </w14:textFill>
        </w:rPr>
        <w:t>采购人和</w:t>
      </w:r>
      <w:r>
        <w:rPr>
          <w:rFonts w:hint="eastAsia"/>
          <w:color w:val="000000" w:themeColor="text1"/>
          <w:sz w:val="24"/>
          <w:szCs w:val="24"/>
          <w:highlight w:val="none"/>
          <w:lang w:eastAsia="zh-CN"/>
          <w14:textFill>
            <w14:solidFill>
              <w14:schemeClr w14:val="tx1"/>
            </w14:solidFill>
          </w14:textFill>
        </w:rPr>
        <w:t>江苏永安工程项目管理有限公司</w:t>
      </w:r>
      <w:r>
        <w:rPr>
          <w:rFonts w:hint="eastAsia"/>
          <w:color w:val="000000" w:themeColor="text1"/>
          <w:sz w:val="24"/>
          <w:szCs w:val="24"/>
          <w:highlight w:val="none"/>
          <w14:textFill>
            <w14:solidFill>
              <w14:schemeClr w14:val="tx1"/>
            </w14:solidFill>
          </w14:textFill>
        </w:rPr>
        <w:t>（以下简称</w:t>
      </w:r>
      <w:r>
        <w:rPr>
          <w:rFonts w:hint="eastAsia"/>
          <w:color w:val="000000" w:themeColor="text1"/>
          <w:sz w:val="24"/>
          <w:szCs w:val="24"/>
          <w:highlight w:val="none"/>
          <w:lang w:eastAsia="zh-CN"/>
          <w14:textFill>
            <w14:solidFill>
              <w14:schemeClr w14:val="tx1"/>
            </w14:solidFill>
          </w14:textFill>
        </w:rPr>
        <w:t>代理机构</w:t>
      </w:r>
      <w:r>
        <w:rPr>
          <w:rFonts w:hint="eastAsia"/>
          <w:color w:val="000000" w:themeColor="text1"/>
          <w:sz w:val="24"/>
          <w:szCs w:val="24"/>
          <w:highlight w:val="none"/>
          <w14:textFill>
            <w14:solidFill>
              <w14:schemeClr w14:val="tx1"/>
            </w14:solidFill>
          </w14:textFill>
        </w:rPr>
        <w:t>）在任何情况下均无义务和责任承担这些费用。</w:t>
      </w:r>
    </w:p>
    <w:p w14:paraId="050DF954">
      <w:pPr>
        <w:pageBreakBefore w:val="0"/>
        <w:kinsoku/>
        <w:wordWrap/>
        <w:overflowPunct/>
        <w:topLinePunct w:val="0"/>
        <w:autoSpaceDE/>
        <w:autoSpaceDN/>
        <w:bidi w:val="0"/>
        <w:adjustRightInd/>
        <w:snapToGrid/>
        <w:spacing w:line="360" w:lineRule="auto"/>
        <w:ind w:firstLine="480"/>
        <w:jc w:val="left"/>
        <w:textAlignment w:val="auto"/>
        <w:rPr>
          <w:rFonts w:hint="eastAsia"/>
          <w:b/>
          <w:bCs/>
          <w:color w:val="000000" w:themeColor="text1"/>
          <w:sz w:val="24"/>
          <w:szCs w:val="24"/>
          <w:highlight w:val="none"/>
          <w14:textFill>
            <w14:solidFill>
              <w14:schemeClr w14:val="tx1"/>
            </w14:solidFill>
          </w14:textFill>
        </w:rPr>
      </w:pPr>
      <w:r>
        <w:rPr>
          <w:rFonts w:hint="eastAsia"/>
          <w:b/>
          <w:bCs/>
          <w:color w:val="000000" w:themeColor="text1"/>
          <w:sz w:val="24"/>
          <w:szCs w:val="24"/>
          <w:highlight w:val="none"/>
          <w14:textFill>
            <w14:solidFill>
              <w14:schemeClr w14:val="tx1"/>
            </w14:solidFill>
          </w14:textFill>
        </w:rPr>
        <w:t>4.2 本项目招标代理费按</w:t>
      </w:r>
      <w:r>
        <w:rPr>
          <w:rFonts w:hint="eastAsia" w:ascii="宋体" w:hAnsi="宋体" w:eastAsia="宋体" w:cs="宋体"/>
          <w:b/>
          <w:bCs/>
          <w:color w:val="000000"/>
          <w:sz w:val="24"/>
          <w:szCs w:val="24"/>
          <w:highlight w:val="none"/>
          <w:lang w:eastAsia="zh-CN"/>
        </w:rPr>
        <w:t>苏招协[2022]2号</w:t>
      </w:r>
      <w:r>
        <w:rPr>
          <w:rFonts w:hint="eastAsia"/>
          <w:b/>
          <w:bCs/>
          <w:color w:val="000000" w:themeColor="text1"/>
          <w:sz w:val="24"/>
          <w:szCs w:val="24"/>
          <w:highlight w:val="none"/>
          <w14:textFill>
            <w14:solidFill>
              <w14:schemeClr w14:val="tx1"/>
            </w14:solidFill>
          </w14:textFill>
        </w:rPr>
        <w:t>文规定的标准计取</w:t>
      </w:r>
      <w:r>
        <w:rPr>
          <w:rFonts w:hint="eastAsia"/>
          <w:b/>
          <w:bCs/>
          <w:color w:val="000000" w:themeColor="text1"/>
          <w:sz w:val="24"/>
          <w:szCs w:val="24"/>
          <w:highlight w:val="none"/>
          <w:lang w:eastAsia="zh-CN"/>
          <w14:textFill>
            <w14:solidFill>
              <w14:schemeClr w14:val="tx1"/>
            </w14:solidFill>
          </w14:textFill>
        </w:rPr>
        <w:t>，</w:t>
      </w:r>
      <w:r>
        <w:rPr>
          <w:rFonts w:hint="eastAsia"/>
          <w:b/>
          <w:bCs/>
          <w:color w:val="000000" w:themeColor="text1"/>
          <w:sz w:val="24"/>
          <w:szCs w:val="24"/>
          <w:highlight w:val="none"/>
          <w14:textFill>
            <w14:solidFill>
              <w14:schemeClr w14:val="tx1"/>
            </w14:solidFill>
          </w14:textFill>
        </w:rPr>
        <w:t>全部费用由中标人在领取中标通知书时支付</w:t>
      </w:r>
      <w:r>
        <w:rPr>
          <w:rFonts w:hint="eastAsia" w:eastAsia="宋体"/>
          <w:b/>
          <w:bCs/>
          <w:color w:val="000000" w:themeColor="text1"/>
          <w:sz w:val="24"/>
          <w:szCs w:val="24"/>
          <w:highlight w:val="none"/>
          <w:lang w:eastAsia="zh-CN"/>
          <w14:textFill>
            <w14:solidFill>
              <w14:schemeClr w14:val="tx1"/>
            </w14:solidFill>
          </w14:textFill>
        </w:rPr>
        <w:t>，</w:t>
      </w:r>
      <w:r>
        <w:rPr>
          <w:rFonts w:hint="eastAsia"/>
          <w:b/>
          <w:bCs/>
          <w:color w:val="000000" w:themeColor="text1"/>
          <w:sz w:val="24"/>
          <w:szCs w:val="24"/>
          <w:highlight w:val="none"/>
          <w14:textFill>
            <w14:solidFill>
              <w14:schemeClr w14:val="tx1"/>
            </w14:solidFill>
          </w14:textFill>
        </w:rPr>
        <w:t>需考虑在投标报价中。</w:t>
      </w:r>
    </w:p>
    <w:p w14:paraId="4897B94B">
      <w:pPr>
        <w:pStyle w:val="4"/>
        <w:pageBreakBefore w:val="0"/>
        <w:kinsoku/>
        <w:wordWrap/>
        <w:overflowPunct/>
        <w:topLinePunct w:val="0"/>
        <w:autoSpaceDE/>
        <w:autoSpaceDN/>
        <w:bidi w:val="0"/>
        <w:adjustRightInd/>
        <w:snapToGrid/>
        <w:spacing w:before="0" w:after="0" w:line="360" w:lineRule="auto"/>
        <w:ind w:firstLine="562"/>
        <w:jc w:val="left"/>
        <w:textAlignment w:val="auto"/>
        <w:rPr>
          <w:color w:val="000000" w:themeColor="text1"/>
          <w:sz w:val="28"/>
          <w:szCs w:val="28"/>
          <w:highlight w:val="none"/>
          <w14:textFill>
            <w14:solidFill>
              <w14:schemeClr w14:val="tx1"/>
            </w14:solidFill>
          </w14:textFill>
        </w:rPr>
      </w:pPr>
      <w:r>
        <w:rPr>
          <w:rFonts w:hint="eastAsia"/>
          <w:color w:val="000000" w:themeColor="text1"/>
          <w:sz w:val="28"/>
          <w:szCs w:val="28"/>
          <w:highlight w:val="none"/>
          <w14:textFill>
            <w14:solidFill>
              <w14:schemeClr w14:val="tx1"/>
            </w14:solidFill>
          </w14:textFill>
        </w:rPr>
        <w:t>5、招标文件的约束力</w:t>
      </w:r>
    </w:p>
    <w:p w14:paraId="50FA7FD9">
      <w:pPr>
        <w:pageBreakBefore w:val="0"/>
        <w:kinsoku/>
        <w:wordWrap/>
        <w:overflowPunct/>
        <w:topLinePunct w:val="0"/>
        <w:autoSpaceDE/>
        <w:autoSpaceDN/>
        <w:bidi w:val="0"/>
        <w:adjustRightInd/>
        <w:snapToGrid/>
        <w:spacing w:line="360" w:lineRule="auto"/>
        <w:ind w:firstLine="480"/>
        <w:jc w:val="left"/>
        <w:textAlignment w:val="auto"/>
        <w:rPr>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5.1 投标人一旦参与本项目采购活动</w:t>
      </w:r>
      <w:r>
        <w:rPr>
          <w:rFonts w:hint="eastAsia"/>
          <w:color w:val="000000" w:themeColor="text1"/>
          <w:sz w:val="24"/>
          <w:szCs w:val="24"/>
          <w:highlight w:val="none"/>
          <w:lang w:eastAsia="zh-CN"/>
          <w14:textFill>
            <w14:solidFill>
              <w14:schemeClr w14:val="tx1"/>
            </w14:solidFill>
          </w14:textFill>
        </w:rPr>
        <w:t>，</w:t>
      </w:r>
      <w:r>
        <w:rPr>
          <w:rFonts w:hint="eastAsia"/>
          <w:color w:val="000000" w:themeColor="text1"/>
          <w:sz w:val="24"/>
          <w:szCs w:val="24"/>
          <w:highlight w:val="none"/>
          <w14:textFill>
            <w14:solidFill>
              <w14:schemeClr w14:val="tx1"/>
            </w14:solidFill>
          </w14:textFill>
        </w:rPr>
        <w:t>即被认为接受了本招标文件的规定和约束。</w:t>
      </w:r>
    </w:p>
    <w:p w14:paraId="0A3BF533">
      <w:pPr>
        <w:pStyle w:val="3"/>
        <w:pageBreakBefore w:val="0"/>
        <w:kinsoku/>
        <w:wordWrap/>
        <w:overflowPunct/>
        <w:topLinePunct w:val="0"/>
        <w:autoSpaceDE/>
        <w:autoSpaceDN/>
        <w:bidi w:val="0"/>
        <w:adjustRightInd/>
        <w:snapToGrid/>
        <w:spacing w:before="0" w:after="0" w:line="360" w:lineRule="auto"/>
        <w:textAlignment w:val="auto"/>
        <w:rPr>
          <w:rFonts w:ascii="黑体" w:hAnsi="黑体" w:eastAsia="黑体"/>
          <w:b w:val="0"/>
          <w:color w:val="000000" w:themeColor="text1"/>
          <w:highlight w:val="none"/>
          <w14:textFill>
            <w14:solidFill>
              <w14:schemeClr w14:val="tx1"/>
            </w14:solidFill>
          </w14:textFill>
        </w:rPr>
      </w:pPr>
      <w:r>
        <w:rPr>
          <w:rFonts w:hint="eastAsia" w:ascii="黑体" w:hAnsi="黑体" w:eastAsia="黑体"/>
          <w:b w:val="0"/>
          <w:color w:val="000000" w:themeColor="text1"/>
          <w:highlight w:val="none"/>
          <w14:textFill>
            <w14:solidFill>
              <w14:schemeClr w14:val="tx1"/>
            </w14:solidFill>
          </w14:textFill>
        </w:rPr>
        <w:t>二、招标文件</w:t>
      </w:r>
    </w:p>
    <w:p w14:paraId="53CDD29E">
      <w:pPr>
        <w:pStyle w:val="4"/>
        <w:pageBreakBefore w:val="0"/>
        <w:kinsoku/>
        <w:wordWrap/>
        <w:overflowPunct/>
        <w:topLinePunct w:val="0"/>
        <w:autoSpaceDE/>
        <w:autoSpaceDN/>
        <w:bidi w:val="0"/>
        <w:adjustRightInd/>
        <w:snapToGrid/>
        <w:spacing w:before="0" w:after="0" w:line="360" w:lineRule="auto"/>
        <w:ind w:firstLine="562"/>
        <w:jc w:val="left"/>
        <w:textAlignment w:val="auto"/>
        <w:rPr>
          <w:color w:val="000000" w:themeColor="text1"/>
          <w:sz w:val="28"/>
          <w:szCs w:val="28"/>
          <w:highlight w:val="none"/>
          <w14:textFill>
            <w14:solidFill>
              <w14:schemeClr w14:val="tx1"/>
            </w14:solidFill>
          </w14:textFill>
        </w:rPr>
      </w:pPr>
      <w:r>
        <w:rPr>
          <w:rFonts w:hint="eastAsia"/>
          <w:color w:val="000000" w:themeColor="text1"/>
          <w:sz w:val="28"/>
          <w:szCs w:val="28"/>
          <w:highlight w:val="none"/>
          <w14:textFill>
            <w14:solidFill>
              <w14:schemeClr w14:val="tx1"/>
            </w14:solidFill>
          </w14:textFill>
        </w:rPr>
        <w:t>6、招标文件的构成</w:t>
      </w:r>
    </w:p>
    <w:p w14:paraId="4C8C24CC">
      <w:pPr>
        <w:pageBreakBefore w:val="0"/>
        <w:kinsoku/>
        <w:wordWrap/>
        <w:overflowPunct/>
        <w:topLinePunct w:val="0"/>
        <w:autoSpaceDE/>
        <w:autoSpaceDN/>
        <w:bidi w:val="0"/>
        <w:adjustRightInd/>
        <w:snapToGrid/>
        <w:spacing w:line="360" w:lineRule="auto"/>
        <w:ind w:firstLine="480"/>
        <w:jc w:val="left"/>
        <w:textAlignment w:val="auto"/>
        <w:rPr>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6.1 招标文件由以下部分构成：</w:t>
      </w:r>
    </w:p>
    <w:p w14:paraId="1D946253">
      <w:pPr>
        <w:pageBreakBefore w:val="0"/>
        <w:kinsoku/>
        <w:wordWrap/>
        <w:overflowPunct/>
        <w:topLinePunct w:val="0"/>
        <w:autoSpaceDE/>
        <w:autoSpaceDN/>
        <w:bidi w:val="0"/>
        <w:adjustRightInd/>
        <w:snapToGrid/>
        <w:spacing w:line="360" w:lineRule="auto"/>
        <w:ind w:firstLine="480"/>
        <w:jc w:val="left"/>
        <w:textAlignment w:val="auto"/>
        <w:rPr>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（1）投标邀请</w:t>
      </w:r>
    </w:p>
    <w:p w14:paraId="43BAEDD7">
      <w:pPr>
        <w:pageBreakBefore w:val="0"/>
        <w:kinsoku/>
        <w:wordWrap/>
        <w:overflowPunct/>
        <w:topLinePunct w:val="0"/>
        <w:autoSpaceDE/>
        <w:autoSpaceDN/>
        <w:bidi w:val="0"/>
        <w:adjustRightInd/>
        <w:snapToGrid/>
        <w:spacing w:line="360" w:lineRule="auto"/>
        <w:ind w:firstLine="480"/>
        <w:jc w:val="left"/>
        <w:textAlignment w:val="auto"/>
        <w:rPr>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（2）投标人须知</w:t>
      </w:r>
    </w:p>
    <w:p w14:paraId="6F6B8AB1">
      <w:pPr>
        <w:pageBreakBefore w:val="0"/>
        <w:kinsoku/>
        <w:wordWrap/>
        <w:overflowPunct/>
        <w:topLinePunct w:val="0"/>
        <w:autoSpaceDE/>
        <w:autoSpaceDN/>
        <w:bidi w:val="0"/>
        <w:adjustRightInd/>
        <w:snapToGrid/>
        <w:spacing w:line="360" w:lineRule="auto"/>
        <w:ind w:firstLine="480"/>
        <w:jc w:val="left"/>
        <w:textAlignment w:val="auto"/>
        <w:rPr>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（3）合同文本</w:t>
      </w:r>
    </w:p>
    <w:p w14:paraId="5FEE9996">
      <w:pPr>
        <w:pageBreakBefore w:val="0"/>
        <w:kinsoku/>
        <w:wordWrap/>
        <w:overflowPunct/>
        <w:topLinePunct w:val="0"/>
        <w:autoSpaceDE/>
        <w:autoSpaceDN/>
        <w:bidi w:val="0"/>
        <w:adjustRightInd/>
        <w:snapToGrid/>
        <w:spacing w:line="360" w:lineRule="auto"/>
        <w:ind w:firstLine="480"/>
        <w:jc w:val="left"/>
        <w:textAlignment w:val="auto"/>
        <w:rPr>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（4）采购需求</w:t>
      </w:r>
    </w:p>
    <w:p w14:paraId="7DB892CF">
      <w:pPr>
        <w:pageBreakBefore w:val="0"/>
        <w:kinsoku/>
        <w:wordWrap/>
        <w:overflowPunct/>
        <w:topLinePunct w:val="0"/>
        <w:autoSpaceDE/>
        <w:autoSpaceDN/>
        <w:bidi w:val="0"/>
        <w:adjustRightInd/>
        <w:snapToGrid/>
        <w:spacing w:line="360" w:lineRule="auto"/>
        <w:ind w:firstLine="480"/>
        <w:jc w:val="left"/>
        <w:textAlignment w:val="auto"/>
        <w:rPr>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（5）评标方法与评标标准</w:t>
      </w:r>
    </w:p>
    <w:p w14:paraId="5870945F">
      <w:pPr>
        <w:pageBreakBefore w:val="0"/>
        <w:kinsoku/>
        <w:wordWrap/>
        <w:overflowPunct/>
        <w:topLinePunct w:val="0"/>
        <w:autoSpaceDE/>
        <w:autoSpaceDN/>
        <w:bidi w:val="0"/>
        <w:adjustRightInd/>
        <w:snapToGrid/>
        <w:spacing w:line="360" w:lineRule="auto"/>
        <w:ind w:firstLine="480"/>
        <w:jc w:val="left"/>
        <w:textAlignment w:val="auto"/>
        <w:rPr>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（6）投标文件格式</w:t>
      </w:r>
    </w:p>
    <w:p w14:paraId="71F3F5FE">
      <w:pPr>
        <w:pageBreakBefore w:val="0"/>
        <w:kinsoku/>
        <w:wordWrap/>
        <w:overflowPunct/>
        <w:topLinePunct w:val="0"/>
        <w:autoSpaceDE/>
        <w:autoSpaceDN/>
        <w:bidi w:val="0"/>
        <w:adjustRightInd/>
        <w:snapToGrid/>
        <w:spacing w:line="360" w:lineRule="auto"/>
        <w:ind w:firstLine="480"/>
        <w:jc w:val="left"/>
        <w:textAlignment w:val="auto"/>
        <w:rPr>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请仔细检查招标文件是否齐全</w:t>
      </w:r>
      <w:r>
        <w:rPr>
          <w:rFonts w:hint="eastAsia"/>
          <w:color w:val="000000" w:themeColor="text1"/>
          <w:sz w:val="24"/>
          <w:szCs w:val="24"/>
          <w:highlight w:val="none"/>
          <w:lang w:eastAsia="zh-CN"/>
          <w14:textFill>
            <w14:solidFill>
              <w14:schemeClr w14:val="tx1"/>
            </w14:solidFill>
          </w14:textFill>
        </w:rPr>
        <w:t>，</w:t>
      </w:r>
      <w:r>
        <w:rPr>
          <w:rFonts w:hint="eastAsia"/>
          <w:color w:val="000000" w:themeColor="text1"/>
          <w:sz w:val="24"/>
          <w:szCs w:val="24"/>
          <w:highlight w:val="none"/>
          <w14:textFill>
            <w14:solidFill>
              <w14:schemeClr w14:val="tx1"/>
            </w14:solidFill>
          </w14:textFill>
        </w:rPr>
        <w:t>如有缺漏请立即与</w:t>
      </w:r>
      <w:r>
        <w:rPr>
          <w:rFonts w:hint="eastAsia"/>
          <w:color w:val="000000" w:themeColor="text1"/>
          <w:sz w:val="24"/>
          <w:szCs w:val="24"/>
          <w:highlight w:val="none"/>
          <w:lang w:eastAsia="zh-CN"/>
          <w14:textFill>
            <w14:solidFill>
              <w14:schemeClr w14:val="tx1"/>
            </w14:solidFill>
          </w14:textFill>
        </w:rPr>
        <w:t>代理机构</w:t>
      </w:r>
      <w:r>
        <w:rPr>
          <w:rFonts w:hint="eastAsia"/>
          <w:color w:val="000000" w:themeColor="text1"/>
          <w:sz w:val="24"/>
          <w:szCs w:val="24"/>
          <w:highlight w:val="none"/>
          <w14:textFill>
            <w14:solidFill>
              <w14:schemeClr w14:val="tx1"/>
            </w14:solidFill>
          </w14:textFill>
        </w:rPr>
        <w:t>联系解决。</w:t>
      </w:r>
    </w:p>
    <w:p w14:paraId="2388D21E">
      <w:pPr>
        <w:pStyle w:val="4"/>
        <w:pageBreakBefore w:val="0"/>
        <w:kinsoku/>
        <w:wordWrap/>
        <w:overflowPunct/>
        <w:topLinePunct w:val="0"/>
        <w:autoSpaceDE/>
        <w:autoSpaceDN/>
        <w:bidi w:val="0"/>
        <w:adjustRightInd/>
        <w:snapToGrid/>
        <w:spacing w:before="0" w:after="0" w:line="360" w:lineRule="auto"/>
        <w:ind w:firstLine="562"/>
        <w:jc w:val="left"/>
        <w:textAlignment w:val="auto"/>
        <w:rPr>
          <w:color w:val="000000" w:themeColor="text1"/>
          <w:sz w:val="28"/>
          <w:szCs w:val="28"/>
          <w:highlight w:val="none"/>
          <w14:textFill>
            <w14:solidFill>
              <w14:schemeClr w14:val="tx1"/>
            </w14:solidFill>
          </w14:textFill>
        </w:rPr>
      </w:pPr>
      <w:r>
        <w:rPr>
          <w:rFonts w:hint="eastAsia"/>
          <w:color w:val="000000" w:themeColor="text1"/>
          <w:sz w:val="28"/>
          <w:szCs w:val="28"/>
          <w:highlight w:val="none"/>
          <w14:textFill>
            <w14:solidFill>
              <w14:schemeClr w14:val="tx1"/>
            </w14:solidFill>
          </w14:textFill>
        </w:rPr>
        <w:t>7、招标文件的澄清</w:t>
      </w:r>
    </w:p>
    <w:p w14:paraId="24C231BA">
      <w:pPr>
        <w:pageBreakBefore w:val="0"/>
        <w:kinsoku/>
        <w:wordWrap/>
        <w:overflowPunct/>
        <w:topLinePunct w:val="0"/>
        <w:autoSpaceDE/>
        <w:autoSpaceDN/>
        <w:bidi w:val="0"/>
        <w:adjustRightInd/>
        <w:snapToGrid/>
        <w:spacing w:line="360" w:lineRule="auto"/>
        <w:ind w:firstLine="480"/>
        <w:jc w:val="left"/>
        <w:textAlignment w:val="auto"/>
        <w:rPr>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7.1 任何要求对招标文件进行澄清的投标人</w:t>
      </w:r>
      <w:r>
        <w:rPr>
          <w:rFonts w:hint="eastAsia"/>
          <w:color w:val="000000" w:themeColor="text1"/>
          <w:sz w:val="24"/>
          <w:szCs w:val="24"/>
          <w:highlight w:val="none"/>
          <w:lang w:eastAsia="zh-CN"/>
          <w14:textFill>
            <w14:solidFill>
              <w14:schemeClr w14:val="tx1"/>
            </w14:solidFill>
          </w14:textFill>
        </w:rPr>
        <w:t>，</w:t>
      </w:r>
      <w:r>
        <w:rPr>
          <w:rFonts w:hint="eastAsia"/>
          <w:color w:val="000000" w:themeColor="text1"/>
          <w:sz w:val="24"/>
          <w:szCs w:val="24"/>
          <w:highlight w:val="none"/>
          <w14:textFill>
            <w14:solidFill>
              <w14:schemeClr w14:val="tx1"/>
            </w14:solidFill>
          </w14:textFill>
        </w:rPr>
        <w:t>应在投标截止时间十日前按招标公告中的通讯地址</w:t>
      </w:r>
      <w:r>
        <w:rPr>
          <w:rFonts w:hint="eastAsia"/>
          <w:color w:val="000000" w:themeColor="text1"/>
          <w:sz w:val="24"/>
          <w:szCs w:val="24"/>
          <w:highlight w:val="none"/>
          <w:lang w:eastAsia="zh-CN"/>
          <w14:textFill>
            <w14:solidFill>
              <w14:schemeClr w14:val="tx1"/>
            </w14:solidFill>
          </w14:textFill>
        </w:rPr>
        <w:t>，</w:t>
      </w:r>
      <w:r>
        <w:rPr>
          <w:rFonts w:hint="eastAsia"/>
          <w:color w:val="000000" w:themeColor="text1"/>
          <w:sz w:val="24"/>
          <w:szCs w:val="24"/>
          <w:highlight w:val="none"/>
          <w14:textFill>
            <w14:solidFill>
              <w14:schemeClr w14:val="tx1"/>
            </w14:solidFill>
          </w14:textFill>
        </w:rPr>
        <w:t>以书面形式通知采购人或者</w:t>
      </w:r>
      <w:r>
        <w:rPr>
          <w:rFonts w:hint="eastAsia"/>
          <w:color w:val="000000" w:themeColor="text1"/>
          <w:sz w:val="24"/>
          <w:szCs w:val="24"/>
          <w:highlight w:val="none"/>
          <w:lang w:eastAsia="zh-CN"/>
          <w14:textFill>
            <w14:solidFill>
              <w14:schemeClr w14:val="tx1"/>
            </w14:solidFill>
          </w14:textFill>
        </w:rPr>
        <w:t>代理机构</w:t>
      </w:r>
      <w:r>
        <w:rPr>
          <w:rFonts w:hint="eastAsia"/>
          <w:color w:val="000000" w:themeColor="text1"/>
          <w:sz w:val="24"/>
          <w:szCs w:val="24"/>
          <w:highlight w:val="none"/>
          <w14:textFill>
            <w14:solidFill>
              <w14:schemeClr w14:val="tx1"/>
            </w14:solidFill>
          </w14:textFill>
        </w:rPr>
        <w:t>。</w:t>
      </w:r>
    </w:p>
    <w:p w14:paraId="3C0DADDB">
      <w:pPr>
        <w:pStyle w:val="4"/>
        <w:pageBreakBefore w:val="0"/>
        <w:kinsoku/>
        <w:wordWrap/>
        <w:overflowPunct/>
        <w:topLinePunct w:val="0"/>
        <w:autoSpaceDE/>
        <w:autoSpaceDN/>
        <w:bidi w:val="0"/>
        <w:adjustRightInd/>
        <w:snapToGrid/>
        <w:spacing w:before="0" w:after="0" w:line="360" w:lineRule="auto"/>
        <w:ind w:firstLine="562"/>
        <w:jc w:val="left"/>
        <w:textAlignment w:val="auto"/>
        <w:rPr>
          <w:color w:val="000000" w:themeColor="text1"/>
          <w:sz w:val="28"/>
          <w:szCs w:val="28"/>
          <w:highlight w:val="none"/>
          <w14:textFill>
            <w14:solidFill>
              <w14:schemeClr w14:val="tx1"/>
            </w14:solidFill>
          </w14:textFill>
        </w:rPr>
      </w:pPr>
      <w:r>
        <w:rPr>
          <w:rFonts w:hint="eastAsia"/>
          <w:color w:val="000000" w:themeColor="text1"/>
          <w:sz w:val="28"/>
          <w:szCs w:val="28"/>
          <w:highlight w:val="none"/>
          <w14:textFill>
            <w14:solidFill>
              <w14:schemeClr w14:val="tx1"/>
            </w14:solidFill>
          </w14:textFill>
        </w:rPr>
        <w:t>8、招标文件的修改</w:t>
      </w:r>
    </w:p>
    <w:p w14:paraId="14C03300">
      <w:pPr>
        <w:pageBreakBefore w:val="0"/>
        <w:kinsoku/>
        <w:wordWrap/>
        <w:overflowPunct/>
        <w:topLinePunct w:val="0"/>
        <w:autoSpaceDE/>
        <w:autoSpaceDN/>
        <w:bidi w:val="0"/>
        <w:adjustRightInd/>
        <w:snapToGrid/>
        <w:spacing w:line="360" w:lineRule="auto"/>
        <w:ind w:firstLine="480"/>
        <w:jc w:val="left"/>
        <w:textAlignment w:val="auto"/>
        <w:rPr>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8.1 在投标截止时间前</w:t>
      </w:r>
      <w:r>
        <w:rPr>
          <w:rFonts w:hint="eastAsia"/>
          <w:color w:val="000000" w:themeColor="text1"/>
          <w:sz w:val="24"/>
          <w:szCs w:val="24"/>
          <w:highlight w:val="none"/>
          <w:lang w:eastAsia="zh-CN"/>
          <w14:textFill>
            <w14:solidFill>
              <w14:schemeClr w14:val="tx1"/>
            </w14:solidFill>
          </w14:textFill>
        </w:rPr>
        <w:t>，</w:t>
      </w:r>
      <w:r>
        <w:rPr>
          <w:rFonts w:hint="eastAsia"/>
          <w:color w:val="000000" w:themeColor="text1"/>
          <w:sz w:val="24"/>
          <w:szCs w:val="24"/>
          <w:highlight w:val="none"/>
          <w14:textFill>
            <w14:solidFill>
              <w14:schemeClr w14:val="tx1"/>
            </w14:solidFill>
          </w14:textFill>
        </w:rPr>
        <w:t>采购人和</w:t>
      </w:r>
      <w:r>
        <w:rPr>
          <w:rFonts w:hint="eastAsia"/>
          <w:color w:val="000000" w:themeColor="text1"/>
          <w:sz w:val="24"/>
          <w:szCs w:val="24"/>
          <w:highlight w:val="none"/>
          <w:lang w:eastAsia="zh-CN"/>
          <w14:textFill>
            <w14:solidFill>
              <w14:schemeClr w14:val="tx1"/>
            </w14:solidFill>
          </w14:textFill>
        </w:rPr>
        <w:t>代理机构</w:t>
      </w:r>
      <w:r>
        <w:rPr>
          <w:rFonts w:hint="eastAsia"/>
          <w:color w:val="000000" w:themeColor="text1"/>
          <w:sz w:val="24"/>
          <w:szCs w:val="24"/>
          <w:highlight w:val="none"/>
          <w14:textFill>
            <w14:solidFill>
              <w14:schemeClr w14:val="tx1"/>
            </w14:solidFill>
          </w14:textFill>
        </w:rPr>
        <w:t>可以对招标文件进行修改。</w:t>
      </w:r>
    </w:p>
    <w:p w14:paraId="14137524">
      <w:pPr>
        <w:pageBreakBefore w:val="0"/>
        <w:kinsoku/>
        <w:wordWrap/>
        <w:overflowPunct/>
        <w:topLinePunct w:val="0"/>
        <w:autoSpaceDE/>
        <w:autoSpaceDN/>
        <w:bidi w:val="0"/>
        <w:adjustRightInd/>
        <w:snapToGrid/>
        <w:spacing w:line="360" w:lineRule="auto"/>
        <w:ind w:firstLine="480"/>
        <w:jc w:val="left"/>
        <w:textAlignment w:val="auto"/>
        <w:rPr>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8.2 采购人和</w:t>
      </w:r>
      <w:r>
        <w:rPr>
          <w:rFonts w:hint="eastAsia"/>
          <w:color w:val="000000" w:themeColor="text1"/>
          <w:sz w:val="24"/>
          <w:szCs w:val="24"/>
          <w:highlight w:val="none"/>
          <w:lang w:eastAsia="zh-CN"/>
          <w14:textFill>
            <w14:solidFill>
              <w14:schemeClr w14:val="tx1"/>
            </w14:solidFill>
          </w14:textFill>
        </w:rPr>
        <w:t>代理机构</w:t>
      </w:r>
      <w:r>
        <w:rPr>
          <w:rFonts w:hint="eastAsia"/>
          <w:color w:val="000000" w:themeColor="text1"/>
          <w:sz w:val="24"/>
          <w:szCs w:val="24"/>
          <w:highlight w:val="none"/>
          <w14:textFill>
            <w14:solidFill>
              <w14:schemeClr w14:val="tx1"/>
            </w14:solidFill>
          </w14:textFill>
        </w:rPr>
        <w:t>有权按照法定的要求推迟投标截止时间和开标时间。</w:t>
      </w:r>
    </w:p>
    <w:p w14:paraId="33F6FC8E">
      <w:pPr>
        <w:pageBreakBefore w:val="0"/>
        <w:kinsoku/>
        <w:wordWrap/>
        <w:overflowPunct/>
        <w:topLinePunct w:val="0"/>
        <w:autoSpaceDE/>
        <w:autoSpaceDN/>
        <w:bidi w:val="0"/>
        <w:adjustRightInd/>
        <w:snapToGrid/>
        <w:spacing w:line="360" w:lineRule="auto"/>
        <w:ind w:firstLine="480"/>
        <w:jc w:val="left"/>
        <w:textAlignment w:val="auto"/>
        <w:rPr>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8.3 招标文件的修改将在江苏政府采购网公布</w:t>
      </w:r>
      <w:r>
        <w:rPr>
          <w:rFonts w:hint="eastAsia"/>
          <w:color w:val="000000" w:themeColor="text1"/>
          <w:sz w:val="24"/>
          <w:szCs w:val="24"/>
          <w:highlight w:val="none"/>
          <w:lang w:eastAsia="zh-CN"/>
          <w14:textFill>
            <w14:solidFill>
              <w14:schemeClr w14:val="tx1"/>
            </w14:solidFill>
          </w14:textFill>
        </w:rPr>
        <w:t>，</w:t>
      </w:r>
      <w:r>
        <w:rPr>
          <w:rFonts w:hint="eastAsia"/>
          <w:color w:val="000000" w:themeColor="text1"/>
          <w:sz w:val="24"/>
          <w:szCs w:val="24"/>
          <w:highlight w:val="none"/>
          <w14:textFill>
            <w14:solidFill>
              <w14:schemeClr w14:val="tx1"/>
            </w14:solidFill>
          </w14:textFill>
        </w:rPr>
        <w:t>补充文件将作为招标文件的组成部分</w:t>
      </w:r>
      <w:r>
        <w:rPr>
          <w:rFonts w:hint="eastAsia"/>
          <w:color w:val="000000" w:themeColor="text1"/>
          <w:sz w:val="24"/>
          <w:szCs w:val="24"/>
          <w:highlight w:val="none"/>
          <w:lang w:eastAsia="zh-CN"/>
          <w14:textFill>
            <w14:solidFill>
              <w14:schemeClr w14:val="tx1"/>
            </w14:solidFill>
          </w14:textFill>
        </w:rPr>
        <w:t>，</w:t>
      </w:r>
      <w:r>
        <w:rPr>
          <w:rFonts w:hint="eastAsia"/>
          <w:color w:val="000000" w:themeColor="text1"/>
          <w:sz w:val="24"/>
          <w:szCs w:val="24"/>
          <w:highlight w:val="none"/>
          <w14:textFill>
            <w14:solidFill>
              <w14:schemeClr w14:val="tx1"/>
            </w14:solidFill>
          </w14:textFill>
        </w:rPr>
        <w:t>并对投标人具有约束力。</w:t>
      </w:r>
    </w:p>
    <w:p w14:paraId="1C21450A">
      <w:pPr>
        <w:pStyle w:val="3"/>
        <w:pageBreakBefore w:val="0"/>
        <w:kinsoku/>
        <w:wordWrap/>
        <w:overflowPunct/>
        <w:topLinePunct w:val="0"/>
        <w:autoSpaceDE/>
        <w:autoSpaceDN/>
        <w:bidi w:val="0"/>
        <w:adjustRightInd/>
        <w:snapToGrid/>
        <w:spacing w:before="0" w:after="0" w:line="360" w:lineRule="auto"/>
        <w:textAlignment w:val="auto"/>
        <w:rPr>
          <w:rFonts w:ascii="黑体" w:hAnsi="黑体" w:eastAsia="黑体"/>
          <w:b w:val="0"/>
          <w:color w:val="000000" w:themeColor="text1"/>
          <w:highlight w:val="none"/>
          <w14:textFill>
            <w14:solidFill>
              <w14:schemeClr w14:val="tx1"/>
            </w14:solidFill>
          </w14:textFill>
        </w:rPr>
      </w:pPr>
      <w:r>
        <w:rPr>
          <w:rFonts w:hint="eastAsia" w:ascii="黑体" w:hAnsi="黑体" w:eastAsia="黑体"/>
          <w:b w:val="0"/>
          <w:color w:val="000000" w:themeColor="text1"/>
          <w:highlight w:val="none"/>
          <w14:textFill>
            <w14:solidFill>
              <w14:schemeClr w14:val="tx1"/>
            </w14:solidFill>
          </w14:textFill>
        </w:rPr>
        <w:t>三、投标文件编制</w:t>
      </w:r>
    </w:p>
    <w:p w14:paraId="1EAF9FC9">
      <w:pPr>
        <w:pStyle w:val="4"/>
        <w:pageBreakBefore w:val="0"/>
        <w:kinsoku/>
        <w:wordWrap/>
        <w:overflowPunct/>
        <w:topLinePunct w:val="0"/>
        <w:autoSpaceDE/>
        <w:autoSpaceDN/>
        <w:bidi w:val="0"/>
        <w:adjustRightInd/>
        <w:snapToGrid/>
        <w:spacing w:before="0" w:after="0" w:line="360" w:lineRule="auto"/>
        <w:ind w:firstLine="562"/>
        <w:jc w:val="left"/>
        <w:textAlignment w:val="auto"/>
        <w:rPr>
          <w:color w:val="000000" w:themeColor="text1"/>
          <w:sz w:val="28"/>
          <w:szCs w:val="28"/>
          <w:highlight w:val="none"/>
          <w14:textFill>
            <w14:solidFill>
              <w14:schemeClr w14:val="tx1"/>
            </w14:solidFill>
          </w14:textFill>
        </w:rPr>
      </w:pPr>
      <w:r>
        <w:rPr>
          <w:rFonts w:hint="eastAsia"/>
          <w:color w:val="000000" w:themeColor="text1"/>
          <w:sz w:val="28"/>
          <w:szCs w:val="28"/>
          <w:highlight w:val="none"/>
          <w14:textFill>
            <w14:solidFill>
              <w14:schemeClr w14:val="tx1"/>
            </w14:solidFill>
          </w14:textFill>
        </w:rPr>
        <w:t>9、投标文件编写注意事项</w:t>
      </w:r>
    </w:p>
    <w:p w14:paraId="31AB7668">
      <w:pPr>
        <w:pageBreakBefore w:val="0"/>
        <w:kinsoku/>
        <w:wordWrap/>
        <w:overflowPunct/>
        <w:topLinePunct w:val="0"/>
        <w:autoSpaceDE/>
        <w:autoSpaceDN/>
        <w:bidi w:val="0"/>
        <w:adjustRightInd/>
        <w:snapToGrid/>
        <w:spacing w:line="360" w:lineRule="auto"/>
        <w:ind w:firstLine="480"/>
        <w:jc w:val="left"/>
        <w:textAlignment w:val="auto"/>
        <w:rPr>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9.1 投标人应当仔细阅读招标文件中所有的事项、格式、条款和规范等要求</w:t>
      </w:r>
      <w:r>
        <w:rPr>
          <w:rFonts w:hint="eastAsia"/>
          <w:color w:val="000000" w:themeColor="text1"/>
          <w:sz w:val="24"/>
          <w:szCs w:val="24"/>
          <w:highlight w:val="none"/>
          <w:lang w:eastAsia="zh-CN"/>
          <w14:textFill>
            <w14:solidFill>
              <w14:schemeClr w14:val="tx1"/>
            </w14:solidFill>
          </w14:textFill>
        </w:rPr>
        <w:t>，</w:t>
      </w:r>
      <w:r>
        <w:rPr>
          <w:rFonts w:hint="eastAsia"/>
          <w:color w:val="000000" w:themeColor="text1"/>
          <w:sz w:val="24"/>
          <w:szCs w:val="24"/>
          <w:highlight w:val="none"/>
          <w14:textFill>
            <w14:solidFill>
              <w14:schemeClr w14:val="tx1"/>
            </w14:solidFill>
          </w14:textFill>
        </w:rPr>
        <w:t>在完全了解招标内容、技术性能要求和商务条件后</w:t>
      </w:r>
      <w:r>
        <w:rPr>
          <w:rFonts w:hint="eastAsia"/>
          <w:color w:val="000000" w:themeColor="text1"/>
          <w:sz w:val="24"/>
          <w:szCs w:val="24"/>
          <w:highlight w:val="none"/>
          <w:lang w:eastAsia="zh-CN"/>
          <w14:textFill>
            <w14:solidFill>
              <w14:schemeClr w14:val="tx1"/>
            </w14:solidFill>
          </w14:textFill>
        </w:rPr>
        <w:t>，</w:t>
      </w:r>
      <w:r>
        <w:rPr>
          <w:rFonts w:hint="eastAsia"/>
          <w:color w:val="000000" w:themeColor="text1"/>
          <w:sz w:val="24"/>
          <w:szCs w:val="24"/>
          <w:highlight w:val="none"/>
          <w14:textFill>
            <w14:solidFill>
              <w14:schemeClr w14:val="tx1"/>
            </w14:solidFill>
          </w14:textFill>
        </w:rPr>
        <w:t>按照招标文件的要求编制投标文件。投标文件应当对招标文件提出的要求和条件作出明确响应</w:t>
      </w:r>
      <w:r>
        <w:rPr>
          <w:rFonts w:hint="eastAsia"/>
          <w:color w:val="000000" w:themeColor="text1"/>
          <w:sz w:val="24"/>
          <w:szCs w:val="24"/>
          <w:highlight w:val="none"/>
          <w:lang w:eastAsia="zh-CN"/>
          <w14:textFill>
            <w14:solidFill>
              <w14:schemeClr w14:val="tx1"/>
            </w14:solidFill>
          </w14:textFill>
        </w:rPr>
        <w:t>，</w:t>
      </w:r>
      <w:r>
        <w:rPr>
          <w:rFonts w:hint="eastAsia"/>
          <w:color w:val="000000" w:themeColor="text1"/>
          <w:sz w:val="24"/>
          <w:szCs w:val="24"/>
          <w:highlight w:val="none"/>
          <w14:textFill>
            <w14:solidFill>
              <w14:schemeClr w14:val="tx1"/>
            </w14:solidFill>
          </w14:textFill>
        </w:rPr>
        <w:t>并保证所提供的全部资料的真实性</w:t>
      </w:r>
      <w:r>
        <w:rPr>
          <w:rFonts w:hint="eastAsia"/>
          <w:color w:val="000000" w:themeColor="text1"/>
          <w:sz w:val="24"/>
          <w:szCs w:val="24"/>
          <w:highlight w:val="none"/>
          <w:lang w:eastAsia="zh-CN"/>
          <w14:textFill>
            <w14:solidFill>
              <w14:schemeClr w14:val="tx1"/>
            </w14:solidFill>
          </w14:textFill>
        </w:rPr>
        <w:t>，</w:t>
      </w:r>
      <w:r>
        <w:rPr>
          <w:rFonts w:hint="eastAsia"/>
          <w:color w:val="000000" w:themeColor="text1"/>
          <w:sz w:val="24"/>
          <w:szCs w:val="24"/>
          <w:highlight w:val="none"/>
          <w14:textFill>
            <w14:solidFill>
              <w14:schemeClr w14:val="tx1"/>
            </w14:solidFill>
          </w14:textFill>
        </w:rPr>
        <w:t>否则作无效响应处理。</w:t>
      </w:r>
    </w:p>
    <w:p w14:paraId="56B1D556">
      <w:pPr>
        <w:pageBreakBefore w:val="0"/>
        <w:kinsoku/>
        <w:wordWrap/>
        <w:overflowPunct/>
        <w:topLinePunct w:val="0"/>
        <w:autoSpaceDE/>
        <w:autoSpaceDN/>
        <w:bidi w:val="0"/>
        <w:adjustRightInd/>
        <w:snapToGrid/>
        <w:spacing w:line="360" w:lineRule="auto"/>
        <w:ind w:firstLine="480"/>
        <w:jc w:val="left"/>
        <w:textAlignment w:val="auto"/>
        <w:rPr>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9.2 对招标文件提出的实质性要求和条件作出响应是指投标人必须对招标文件中标明实质性要求和条件的技术参数及性能配置、数量、价格、售后服务、合同主要条款及其它要求等内容逐条作出满足原要求和条件的响应。</w:t>
      </w:r>
    </w:p>
    <w:p w14:paraId="27AF28C3">
      <w:pPr>
        <w:pStyle w:val="4"/>
        <w:pageBreakBefore w:val="0"/>
        <w:kinsoku/>
        <w:wordWrap/>
        <w:overflowPunct/>
        <w:topLinePunct w:val="0"/>
        <w:autoSpaceDE/>
        <w:autoSpaceDN/>
        <w:bidi w:val="0"/>
        <w:adjustRightInd/>
        <w:snapToGrid/>
        <w:spacing w:before="0" w:after="0" w:line="360" w:lineRule="auto"/>
        <w:ind w:firstLine="562"/>
        <w:jc w:val="left"/>
        <w:textAlignment w:val="auto"/>
        <w:rPr>
          <w:color w:val="000000" w:themeColor="text1"/>
          <w:sz w:val="28"/>
          <w:szCs w:val="28"/>
          <w:highlight w:val="none"/>
          <w14:textFill>
            <w14:solidFill>
              <w14:schemeClr w14:val="tx1"/>
            </w14:solidFill>
          </w14:textFill>
        </w:rPr>
      </w:pPr>
      <w:r>
        <w:rPr>
          <w:rFonts w:hint="eastAsia"/>
          <w:color w:val="000000" w:themeColor="text1"/>
          <w:sz w:val="28"/>
          <w:szCs w:val="28"/>
          <w:highlight w:val="none"/>
          <w14:textFill>
            <w14:solidFill>
              <w14:schemeClr w14:val="tx1"/>
            </w14:solidFill>
          </w14:textFill>
        </w:rPr>
        <w:t>10、投标文件的语言及度量衡单位</w:t>
      </w:r>
    </w:p>
    <w:p w14:paraId="2BB74C61">
      <w:pPr>
        <w:pageBreakBefore w:val="0"/>
        <w:kinsoku/>
        <w:wordWrap/>
        <w:overflowPunct/>
        <w:topLinePunct w:val="0"/>
        <w:autoSpaceDE/>
        <w:autoSpaceDN/>
        <w:bidi w:val="0"/>
        <w:adjustRightInd/>
        <w:snapToGrid/>
        <w:spacing w:line="360" w:lineRule="auto"/>
        <w:ind w:firstLine="480"/>
        <w:jc w:val="left"/>
        <w:textAlignment w:val="auto"/>
        <w:rPr>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10.1 除专用术语外</w:t>
      </w:r>
      <w:r>
        <w:rPr>
          <w:rFonts w:hint="eastAsia"/>
          <w:color w:val="000000" w:themeColor="text1"/>
          <w:sz w:val="24"/>
          <w:szCs w:val="24"/>
          <w:highlight w:val="none"/>
          <w:lang w:eastAsia="zh-CN"/>
          <w14:textFill>
            <w14:solidFill>
              <w14:schemeClr w14:val="tx1"/>
            </w14:solidFill>
          </w14:textFill>
        </w:rPr>
        <w:t>，</w:t>
      </w:r>
      <w:r>
        <w:rPr>
          <w:rFonts w:hint="eastAsia"/>
          <w:color w:val="000000" w:themeColor="text1"/>
          <w:sz w:val="24"/>
          <w:szCs w:val="24"/>
          <w:highlight w:val="none"/>
          <w14:textFill>
            <w14:solidFill>
              <w14:schemeClr w14:val="tx1"/>
            </w14:solidFill>
          </w14:textFill>
        </w:rPr>
        <w:t>投标人提交的投标文件以及投标人与采购人和</w:t>
      </w:r>
      <w:r>
        <w:rPr>
          <w:rFonts w:hint="eastAsia"/>
          <w:color w:val="000000" w:themeColor="text1"/>
          <w:sz w:val="24"/>
          <w:szCs w:val="24"/>
          <w:highlight w:val="none"/>
          <w:lang w:eastAsia="zh-CN"/>
          <w14:textFill>
            <w14:solidFill>
              <w14:schemeClr w14:val="tx1"/>
            </w14:solidFill>
          </w14:textFill>
        </w:rPr>
        <w:t>代理机构</w:t>
      </w:r>
      <w:r>
        <w:rPr>
          <w:rFonts w:hint="eastAsia"/>
          <w:color w:val="000000" w:themeColor="text1"/>
          <w:sz w:val="24"/>
          <w:szCs w:val="24"/>
          <w:highlight w:val="none"/>
          <w14:textFill>
            <w14:solidFill>
              <w14:schemeClr w14:val="tx1"/>
            </w14:solidFill>
          </w14:textFill>
        </w:rPr>
        <w:t>就有关投标的所有来往通知、函件和文件均应使用简体中文。必要时专用术语应附有中文解释。投标人提交的支持资料和已印制的文献可以使用外文</w:t>
      </w:r>
      <w:r>
        <w:rPr>
          <w:rFonts w:hint="eastAsia"/>
          <w:color w:val="000000" w:themeColor="text1"/>
          <w:sz w:val="24"/>
          <w:szCs w:val="24"/>
          <w:highlight w:val="none"/>
          <w:lang w:eastAsia="zh-CN"/>
          <w14:textFill>
            <w14:solidFill>
              <w14:schemeClr w14:val="tx1"/>
            </w14:solidFill>
          </w14:textFill>
        </w:rPr>
        <w:t>，</w:t>
      </w:r>
      <w:r>
        <w:rPr>
          <w:rFonts w:hint="eastAsia"/>
          <w:color w:val="000000" w:themeColor="text1"/>
          <w:sz w:val="24"/>
          <w:szCs w:val="24"/>
          <w:highlight w:val="none"/>
          <w14:textFill>
            <w14:solidFill>
              <w14:schemeClr w14:val="tx1"/>
            </w14:solidFill>
          </w14:textFill>
        </w:rPr>
        <w:t>但相应内容应附有中文翻译本</w:t>
      </w:r>
      <w:r>
        <w:rPr>
          <w:rFonts w:hint="eastAsia"/>
          <w:color w:val="000000" w:themeColor="text1"/>
          <w:sz w:val="24"/>
          <w:szCs w:val="24"/>
          <w:highlight w:val="none"/>
          <w:lang w:eastAsia="zh-CN"/>
          <w14:textFill>
            <w14:solidFill>
              <w14:schemeClr w14:val="tx1"/>
            </w14:solidFill>
          </w14:textFill>
        </w:rPr>
        <w:t>，</w:t>
      </w:r>
      <w:r>
        <w:rPr>
          <w:rFonts w:hint="eastAsia"/>
          <w:color w:val="000000" w:themeColor="text1"/>
          <w:sz w:val="24"/>
          <w:szCs w:val="24"/>
          <w:highlight w:val="none"/>
          <w14:textFill>
            <w14:solidFill>
              <w14:schemeClr w14:val="tx1"/>
            </w14:solidFill>
          </w14:textFill>
        </w:rPr>
        <w:t>在解释投标文件时以中文翻译本为准。未附中文翻译本或翻译本中文内容明显与外文内容不一致的</w:t>
      </w:r>
      <w:r>
        <w:rPr>
          <w:rFonts w:hint="eastAsia"/>
          <w:color w:val="000000" w:themeColor="text1"/>
          <w:sz w:val="24"/>
          <w:szCs w:val="24"/>
          <w:highlight w:val="none"/>
          <w:lang w:eastAsia="zh-CN"/>
          <w14:textFill>
            <w14:solidFill>
              <w14:schemeClr w14:val="tx1"/>
            </w14:solidFill>
          </w14:textFill>
        </w:rPr>
        <w:t>，</w:t>
      </w:r>
      <w:r>
        <w:rPr>
          <w:rFonts w:hint="eastAsia"/>
          <w:color w:val="000000" w:themeColor="text1"/>
          <w:sz w:val="24"/>
          <w:szCs w:val="24"/>
          <w:highlight w:val="none"/>
          <w14:textFill>
            <w14:solidFill>
              <w14:schemeClr w14:val="tx1"/>
            </w14:solidFill>
          </w14:textFill>
        </w:rPr>
        <w:t>其不利后果由投标人自行承担。</w:t>
      </w:r>
    </w:p>
    <w:p w14:paraId="6A2F8242">
      <w:pPr>
        <w:pageBreakBefore w:val="0"/>
        <w:kinsoku/>
        <w:wordWrap/>
        <w:overflowPunct/>
        <w:topLinePunct w:val="0"/>
        <w:autoSpaceDE/>
        <w:autoSpaceDN/>
        <w:bidi w:val="0"/>
        <w:adjustRightInd/>
        <w:snapToGrid/>
        <w:spacing w:line="360" w:lineRule="auto"/>
        <w:ind w:firstLine="480"/>
        <w:jc w:val="left"/>
        <w:textAlignment w:val="auto"/>
        <w:rPr>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10.2 除技术性能另有规定外</w:t>
      </w:r>
      <w:r>
        <w:rPr>
          <w:rFonts w:hint="eastAsia"/>
          <w:color w:val="000000" w:themeColor="text1"/>
          <w:sz w:val="24"/>
          <w:szCs w:val="24"/>
          <w:highlight w:val="none"/>
          <w:lang w:eastAsia="zh-CN"/>
          <w14:textFill>
            <w14:solidFill>
              <w14:schemeClr w14:val="tx1"/>
            </w14:solidFill>
          </w14:textFill>
        </w:rPr>
        <w:t>，</w:t>
      </w:r>
      <w:r>
        <w:rPr>
          <w:rFonts w:hint="eastAsia"/>
          <w:color w:val="000000" w:themeColor="text1"/>
          <w:sz w:val="24"/>
          <w:szCs w:val="24"/>
          <w:highlight w:val="none"/>
          <w14:textFill>
            <w14:solidFill>
              <w14:schemeClr w14:val="tx1"/>
            </w14:solidFill>
          </w14:textFill>
        </w:rPr>
        <w:t>投标文件所使用的度量衡单位</w:t>
      </w:r>
      <w:r>
        <w:rPr>
          <w:rFonts w:hint="eastAsia"/>
          <w:color w:val="000000" w:themeColor="text1"/>
          <w:sz w:val="24"/>
          <w:szCs w:val="24"/>
          <w:highlight w:val="none"/>
          <w:lang w:eastAsia="zh-CN"/>
          <w14:textFill>
            <w14:solidFill>
              <w14:schemeClr w14:val="tx1"/>
            </w14:solidFill>
          </w14:textFill>
        </w:rPr>
        <w:t>，</w:t>
      </w:r>
      <w:r>
        <w:rPr>
          <w:rFonts w:hint="eastAsia"/>
          <w:color w:val="000000" w:themeColor="text1"/>
          <w:sz w:val="24"/>
          <w:szCs w:val="24"/>
          <w:highlight w:val="none"/>
          <w14:textFill>
            <w14:solidFill>
              <w14:schemeClr w14:val="tx1"/>
            </w14:solidFill>
          </w14:textFill>
        </w:rPr>
        <w:t>均须采用国家法定计量单位。</w:t>
      </w:r>
    </w:p>
    <w:p w14:paraId="57F4847A">
      <w:pPr>
        <w:pStyle w:val="4"/>
        <w:pageBreakBefore w:val="0"/>
        <w:kinsoku/>
        <w:wordWrap/>
        <w:overflowPunct/>
        <w:topLinePunct w:val="0"/>
        <w:autoSpaceDE/>
        <w:autoSpaceDN/>
        <w:bidi w:val="0"/>
        <w:adjustRightInd/>
        <w:snapToGrid/>
        <w:spacing w:before="0" w:after="0" w:line="360" w:lineRule="auto"/>
        <w:ind w:firstLine="562"/>
        <w:jc w:val="left"/>
        <w:textAlignment w:val="auto"/>
        <w:rPr>
          <w:color w:val="000000" w:themeColor="text1"/>
          <w:sz w:val="28"/>
          <w:szCs w:val="28"/>
          <w:highlight w:val="none"/>
          <w14:textFill>
            <w14:solidFill>
              <w14:schemeClr w14:val="tx1"/>
            </w14:solidFill>
          </w14:textFill>
        </w:rPr>
      </w:pPr>
      <w:r>
        <w:rPr>
          <w:rFonts w:hint="eastAsia"/>
          <w:color w:val="000000" w:themeColor="text1"/>
          <w:sz w:val="28"/>
          <w:szCs w:val="28"/>
          <w:highlight w:val="none"/>
          <w14:textFill>
            <w14:solidFill>
              <w14:schemeClr w14:val="tx1"/>
            </w14:solidFill>
          </w14:textFill>
        </w:rPr>
        <w:t>11、投标文件的构成</w:t>
      </w:r>
    </w:p>
    <w:p w14:paraId="7975D6EB">
      <w:pPr>
        <w:pageBreakBefore w:val="0"/>
        <w:kinsoku/>
        <w:wordWrap/>
        <w:overflowPunct/>
        <w:topLinePunct w:val="0"/>
        <w:autoSpaceDE/>
        <w:autoSpaceDN/>
        <w:bidi w:val="0"/>
        <w:adjustRightInd/>
        <w:snapToGrid/>
        <w:spacing w:line="360" w:lineRule="auto"/>
        <w:ind w:firstLine="480"/>
        <w:jc w:val="left"/>
        <w:textAlignment w:val="auto"/>
        <w:rPr>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11.1 投标人编写的投标文件应包括资格证明文件、符合性证明文件、投标分项报价表、技术要求响应及偏离表、商务要求响应及偏离表、其他证明文件、投标函、开标一览表等部分。</w:t>
      </w:r>
    </w:p>
    <w:p w14:paraId="20F87455">
      <w:pPr>
        <w:pageBreakBefore w:val="0"/>
        <w:kinsoku/>
        <w:wordWrap/>
        <w:overflowPunct/>
        <w:topLinePunct w:val="0"/>
        <w:autoSpaceDE/>
        <w:autoSpaceDN/>
        <w:bidi w:val="0"/>
        <w:adjustRightInd/>
        <w:snapToGrid/>
        <w:spacing w:line="360" w:lineRule="auto"/>
        <w:ind w:firstLine="480"/>
        <w:jc w:val="left"/>
        <w:textAlignment w:val="auto"/>
        <w:rPr>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11.2 如投标文件制作工具中格式和内容与江苏政府采购网发布的招标文件不一致</w:t>
      </w:r>
      <w:r>
        <w:rPr>
          <w:rFonts w:hint="eastAsia"/>
          <w:color w:val="000000" w:themeColor="text1"/>
          <w:sz w:val="24"/>
          <w:szCs w:val="24"/>
          <w:highlight w:val="none"/>
          <w:lang w:eastAsia="zh-CN"/>
          <w14:textFill>
            <w14:solidFill>
              <w14:schemeClr w14:val="tx1"/>
            </w14:solidFill>
          </w14:textFill>
        </w:rPr>
        <w:t>，</w:t>
      </w:r>
      <w:r>
        <w:rPr>
          <w:rFonts w:hint="eastAsia"/>
          <w:color w:val="000000" w:themeColor="text1"/>
          <w:sz w:val="24"/>
          <w:szCs w:val="24"/>
          <w:highlight w:val="none"/>
          <w14:textFill>
            <w14:solidFill>
              <w14:schemeClr w14:val="tx1"/>
            </w14:solidFill>
          </w14:textFill>
        </w:rPr>
        <w:t>请以江苏政府采购网发布的招标文件为准。</w:t>
      </w:r>
    </w:p>
    <w:p w14:paraId="0A0C12E8">
      <w:pPr>
        <w:pageBreakBefore w:val="0"/>
        <w:kinsoku/>
        <w:wordWrap/>
        <w:overflowPunct/>
        <w:topLinePunct w:val="0"/>
        <w:autoSpaceDE/>
        <w:autoSpaceDN/>
        <w:bidi w:val="0"/>
        <w:adjustRightInd/>
        <w:snapToGrid/>
        <w:spacing w:line="360" w:lineRule="auto"/>
        <w:ind w:firstLine="480"/>
        <w:jc w:val="left"/>
        <w:textAlignment w:val="auto"/>
        <w:rPr>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11.3 特别提醒投标人</w:t>
      </w:r>
      <w:r>
        <w:rPr>
          <w:rFonts w:hint="eastAsia"/>
          <w:color w:val="000000" w:themeColor="text1"/>
          <w:sz w:val="24"/>
          <w:szCs w:val="24"/>
          <w:highlight w:val="none"/>
          <w:lang w:eastAsia="zh-CN"/>
          <w14:textFill>
            <w14:solidFill>
              <w14:schemeClr w14:val="tx1"/>
            </w14:solidFill>
          </w14:textFill>
        </w:rPr>
        <w:t>，</w:t>
      </w:r>
      <w:r>
        <w:rPr>
          <w:rFonts w:hint="eastAsia"/>
          <w:color w:val="000000" w:themeColor="text1"/>
          <w:sz w:val="24"/>
          <w:szCs w:val="24"/>
          <w:highlight w:val="none"/>
          <w14:textFill>
            <w14:solidFill>
              <w14:schemeClr w14:val="tx1"/>
            </w14:solidFill>
          </w14:textFill>
        </w:rPr>
        <w:t>混乱的编排导致投标文件被误读或评标委员会（以下简称评委会）查找不到有效文件是投标人的风险。</w:t>
      </w:r>
    </w:p>
    <w:p w14:paraId="712CB088">
      <w:pPr>
        <w:pStyle w:val="4"/>
        <w:pageBreakBefore w:val="0"/>
        <w:kinsoku/>
        <w:wordWrap/>
        <w:overflowPunct/>
        <w:topLinePunct w:val="0"/>
        <w:autoSpaceDE/>
        <w:autoSpaceDN/>
        <w:bidi w:val="0"/>
        <w:adjustRightInd/>
        <w:snapToGrid/>
        <w:spacing w:before="0" w:after="0" w:line="360" w:lineRule="auto"/>
        <w:ind w:firstLine="562"/>
        <w:jc w:val="left"/>
        <w:textAlignment w:val="auto"/>
        <w:rPr>
          <w:color w:val="000000" w:themeColor="text1"/>
          <w:sz w:val="28"/>
          <w:szCs w:val="28"/>
          <w:highlight w:val="none"/>
          <w14:textFill>
            <w14:solidFill>
              <w14:schemeClr w14:val="tx1"/>
            </w14:solidFill>
          </w14:textFill>
        </w:rPr>
      </w:pPr>
      <w:r>
        <w:rPr>
          <w:rFonts w:hint="eastAsia"/>
          <w:color w:val="000000" w:themeColor="text1"/>
          <w:sz w:val="28"/>
          <w:szCs w:val="28"/>
          <w:highlight w:val="none"/>
          <w14:textFill>
            <w14:solidFill>
              <w14:schemeClr w14:val="tx1"/>
            </w14:solidFill>
          </w14:textFill>
        </w:rPr>
        <w:t>12、证明投标人及投标标的符合招标文件规定的文件</w:t>
      </w:r>
    </w:p>
    <w:p w14:paraId="50F6DB8C">
      <w:pPr>
        <w:pageBreakBefore w:val="0"/>
        <w:kinsoku/>
        <w:wordWrap/>
        <w:overflowPunct/>
        <w:topLinePunct w:val="0"/>
        <w:autoSpaceDE/>
        <w:autoSpaceDN/>
        <w:bidi w:val="0"/>
        <w:adjustRightInd/>
        <w:snapToGrid/>
        <w:spacing w:line="360" w:lineRule="auto"/>
        <w:ind w:firstLine="480"/>
        <w:jc w:val="left"/>
        <w:textAlignment w:val="auto"/>
        <w:rPr>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12.1 投标人应按照招标文件要求提交证明文件</w:t>
      </w:r>
      <w:r>
        <w:rPr>
          <w:rFonts w:hint="eastAsia"/>
          <w:color w:val="000000" w:themeColor="text1"/>
          <w:sz w:val="24"/>
          <w:szCs w:val="24"/>
          <w:highlight w:val="none"/>
          <w:lang w:eastAsia="zh-CN"/>
          <w14:textFill>
            <w14:solidFill>
              <w14:schemeClr w14:val="tx1"/>
            </w14:solidFill>
          </w14:textFill>
        </w:rPr>
        <w:t>，</w:t>
      </w:r>
      <w:r>
        <w:rPr>
          <w:rFonts w:hint="eastAsia"/>
          <w:color w:val="000000" w:themeColor="text1"/>
          <w:sz w:val="24"/>
          <w:szCs w:val="24"/>
          <w:highlight w:val="none"/>
          <w14:textFill>
            <w14:solidFill>
              <w14:schemeClr w14:val="tx1"/>
            </w14:solidFill>
          </w14:textFill>
        </w:rPr>
        <w:t>证明其及投标标的符合招标文件规定。</w:t>
      </w:r>
    </w:p>
    <w:p w14:paraId="23546FF1">
      <w:pPr>
        <w:pageBreakBefore w:val="0"/>
        <w:kinsoku/>
        <w:wordWrap/>
        <w:overflowPunct/>
        <w:topLinePunct w:val="0"/>
        <w:autoSpaceDE/>
        <w:autoSpaceDN/>
        <w:bidi w:val="0"/>
        <w:adjustRightInd/>
        <w:snapToGrid/>
        <w:spacing w:line="360" w:lineRule="auto"/>
        <w:ind w:firstLine="480"/>
        <w:jc w:val="left"/>
        <w:textAlignment w:val="auto"/>
        <w:rPr>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12.2 招标文件对证明文件无明确形式要求的</w:t>
      </w:r>
      <w:r>
        <w:rPr>
          <w:rFonts w:hint="eastAsia"/>
          <w:color w:val="000000" w:themeColor="text1"/>
          <w:sz w:val="24"/>
          <w:szCs w:val="24"/>
          <w:highlight w:val="none"/>
          <w:lang w:eastAsia="zh-CN"/>
          <w14:textFill>
            <w14:solidFill>
              <w14:schemeClr w14:val="tx1"/>
            </w14:solidFill>
          </w14:textFill>
        </w:rPr>
        <w:t>，</w:t>
      </w:r>
      <w:r>
        <w:rPr>
          <w:rFonts w:hint="eastAsia"/>
          <w:color w:val="000000" w:themeColor="text1"/>
          <w:sz w:val="24"/>
          <w:szCs w:val="24"/>
          <w:highlight w:val="none"/>
          <w14:textFill>
            <w14:solidFill>
              <w14:schemeClr w14:val="tx1"/>
            </w14:solidFill>
          </w14:textFill>
        </w:rPr>
        <w:t>证明文件可以以文字资料、图纸和数据等形式提交。</w:t>
      </w:r>
    </w:p>
    <w:p w14:paraId="277AA215">
      <w:pPr>
        <w:pageBreakBefore w:val="0"/>
        <w:kinsoku/>
        <w:wordWrap/>
        <w:overflowPunct/>
        <w:topLinePunct w:val="0"/>
        <w:autoSpaceDE/>
        <w:autoSpaceDN/>
        <w:bidi w:val="0"/>
        <w:adjustRightInd/>
        <w:snapToGrid/>
        <w:spacing w:line="360" w:lineRule="auto"/>
        <w:ind w:firstLine="480"/>
        <w:jc w:val="left"/>
        <w:textAlignment w:val="auto"/>
        <w:rPr>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12.3 投标人委托代理时应当提交授权委托书</w:t>
      </w:r>
      <w:r>
        <w:rPr>
          <w:rFonts w:hint="eastAsia"/>
          <w:color w:val="000000" w:themeColor="text1"/>
          <w:sz w:val="24"/>
          <w:szCs w:val="24"/>
          <w:highlight w:val="none"/>
          <w:lang w:eastAsia="zh-CN"/>
          <w14:textFill>
            <w14:solidFill>
              <w14:schemeClr w14:val="tx1"/>
            </w14:solidFill>
          </w14:textFill>
        </w:rPr>
        <w:t>，</w:t>
      </w:r>
      <w:r>
        <w:rPr>
          <w:rFonts w:hint="eastAsia"/>
          <w:color w:val="000000" w:themeColor="text1"/>
          <w:sz w:val="24"/>
          <w:szCs w:val="24"/>
          <w:highlight w:val="none"/>
          <w14:textFill>
            <w14:solidFill>
              <w14:schemeClr w14:val="tx1"/>
            </w14:solidFill>
          </w14:textFill>
        </w:rPr>
        <w:t>请按招标文件第六章给定格式及要求填写并附法定代表人（单位负责人）与委托代理人身份证明。</w:t>
      </w:r>
    </w:p>
    <w:p w14:paraId="2817369C">
      <w:pPr>
        <w:pStyle w:val="4"/>
        <w:pageBreakBefore w:val="0"/>
        <w:kinsoku/>
        <w:wordWrap/>
        <w:overflowPunct/>
        <w:topLinePunct w:val="0"/>
        <w:autoSpaceDE/>
        <w:autoSpaceDN/>
        <w:bidi w:val="0"/>
        <w:adjustRightInd/>
        <w:snapToGrid/>
        <w:spacing w:before="0" w:after="0" w:line="360" w:lineRule="auto"/>
        <w:ind w:firstLine="562"/>
        <w:jc w:val="left"/>
        <w:textAlignment w:val="auto"/>
        <w:rPr>
          <w:color w:val="000000" w:themeColor="text1"/>
          <w:highlight w:val="none"/>
          <w14:textFill>
            <w14:solidFill>
              <w14:schemeClr w14:val="tx1"/>
            </w14:solidFill>
          </w14:textFill>
        </w:rPr>
      </w:pPr>
      <w:r>
        <w:rPr>
          <w:rFonts w:hint="eastAsia"/>
          <w:color w:val="000000" w:themeColor="text1"/>
          <w:sz w:val="28"/>
          <w:szCs w:val="28"/>
          <w:highlight w:val="none"/>
          <w14:textFill>
            <w14:solidFill>
              <w14:schemeClr w14:val="tx1"/>
            </w14:solidFill>
          </w14:textFill>
        </w:rPr>
        <w:t>13、投标分项报价表</w:t>
      </w:r>
    </w:p>
    <w:p w14:paraId="41375328">
      <w:pPr>
        <w:pageBreakBefore w:val="0"/>
        <w:kinsoku/>
        <w:wordWrap/>
        <w:overflowPunct/>
        <w:topLinePunct w:val="0"/>
        <w:autoSpaceDE/>
        <w:autoSpaceDN/>
        <w:bidi w:val="0"/>
        <w:adjustRightInd/>
        <w:snapToGrid/>
        <w:spacing w:line="360" w:lineRule="auto"/>
        <w:ind w:firstLine="480"/>
        <w:jc w:val="left"/>
        <w:textAlignment w:val="auto"/>
        <w:rPr>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13.1 投标报价指货物（标的）的报价和标准附件、备品备件、专用工具、运输、装卸、验收合格所需的各种费用及必要的保险费用和各项税金等所有费用的总和。投标报价为现场交货价</w:t>
      </w:r>
      <w:r>
        <w:rPr>
          <w:rFonts w:hint="eastAsia"/>
          <w:color w:val="000000" w:themeColor="text1"/>
          <w:sz w:val="24"/>
          <w:szCs w:val="24"/>
          <w:highlight w:val="none"/>
          <w:lang w:eastAsia="zh-CN"/>
          <w14:textFill>
            <w14:solidFill>
              <w14:schemeClr w14:val="tx1"/>
            </w14:solidFill>
          </w14:textFill>
        </w:rPr>
        <w:t>，</w:t>
      </w:r>
      <w:r>
        <w:rPr>
          <w:rFonts w:hint="eastAsia"/>
          <w:color w:val="000000" w:themeColor="text1"/>
          <w:sz w:val="24"/>
          <w:szCs w:val="24"/>
          <w:highlight w:val="none"/>
          <w14:textFill>
            <w14:solidFill>
              <w14:schemeClr w14:val="tx1"/>
            </w14:solidFill>
          </w14:textFill>
        </w:rPr>
        <w:t>投标报价必须含以下部分：</w:t>
      </w:r>
    </w:p>
    <w:p w14:paraId="1723E184">
      <w:pPr>
        <w:pageBreakBefore w:val="0"/>
        <w:kinsoku/>
        <w:wordWrap/>
        <w:overflowPunct/>
        <w:topLinePunct w:val="0"/>
        <w:autoSpaceDE/>
        <w:autoSpaceDN/>
        <w:bidi w:val="0"/>
        <w:adjustRightInd/>
        <w:snapToGrid/>
        <w:spacing w:line="360" w:lineRule="auto"/>
        <w:ind w:firstLine="480"/>
        <w:jc w:val="left"/>
        <w:textAlignment w:val="auto"/>
        <w:rPr>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（1）投标的货物总价；</w:t>
      </w:r>
    </w:p>
    <w:p w14:paraId="55EB4E52">
      <w:pPr>
        <w:pageBreakBefore w:val="0"/>
        <w:kinsoku/>
        <w:wordWrap/>
        <w:overflowPunct/>
        <w:topLinePunct w:val="0"/>
        <w:autoSpaceDE/>
        <w:autoSpaceDN/>
        <w:bidi w:val="0"/>
        <w:adjustRightInd/>
        <w:snapToGrid/>
        <w:spacing w:line="360" w:lineRule="auto"/>
        <w:ind w:firstLine="480"/>
        <w:jc w:val="left"/>
        <w:textAlignment w:val="auto"/>
        <w:rPr>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（2）货物的标准附件、备品备件、专用工具、运输、装卸等各种费用；</w:t>
      </w:r>
    </w:p>
    <w:p w14:paraId="250FB11E">
      <w:pPr>
        <w:pageBreakBefore w:val="0"/>
        <w:kinsoku/>
        <w:wordWrap/>
        <w:overflowPunct/>
        <w:topLinePunct w:val="0"/>
        <w:autoSpaceDE/>
        <w:autoSpaceDN/>
        <w:bidi w:val="0"/>
        <w:adjustRightInd/>
        <w:snapToGrid/>
        <w:spacing w:line="360" w:lineRule="auto"/>
        <w:ind w:firstLine="480"/>
        <w:jc w:val="left"/>
        <w:textAlignment w:val="auto"/>
        <w:rPr>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（3）必要的保险费用和各项税金；</w:t>
      </w:r>
    </w:p>
    <w:p w14:paraId="15107798">
      <w:pPr>
        <w:pageBreakBefore w:val="0"/>
        <w:kinsoku/>
        <w:wordWrap/>
        <w:overflowPunct/>
        <w:topLinePunct w:val="0"/>
        <w:autoSpaceDE/>
        <w:autoSpaceDN/>
        <w:bidi w:val="0"/>
        <w:adjustRightInd/>
        <w:snapToGrid/>
        <w:spacing w:line="360" w:lineRule="auto"/>
        <w:ind w:firstLine="480"/>
        <w:jc w:val="left"/>
        <w:textAlignment w:val="auto"/>
        <w:rPr>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（4）投标总价要求包含安装维保费用。</w:t>
      </w:r>
    </w:p>
    <w:p w14:paraId="14E34498">
      <w:pPr>
        <w:pageBreakBefore w:val="0"/>
        <w:kinsoku/>
        <w:wordWrap/>
        <w:overflowPunct/>
        <w:topLinePunct w:val="0"/>
        <w:autoSpaceDE/>
        <w:autoSpaceDN/>
        <w:bidi w:val="0"/>
        <w:adjustRightInd/>
        <w:snapToGrid/>
        <w:spacing w:line="360" w:lineRule="auto"/>
        <w:ind w:firstLine="480"/>
        <w:jc w:val="left"/>
        <w:textAlignment w:val="auto"/>
        <w:rPr>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13.2 投标人应根据投标报价要求在投标分项报价表中列明各项投标单价、总价等</w:t>
      </w:r>
      <w:r>
        <w:rPr>
          <w:rFonts w:hint="eastAsia"/>
          <w:color w:val="000000" w:themeColor="text1"/>
          <w:sz w:val="24"/>
          <w:szCs w:val="24"/>
          <w:highlight w:val="none"/>
          <w:lang w:eastAsia="zh-CN"/>
          <w14:textFill>
            <w14:solidFill>
              <w14:schemeClr w14:val="tx1"/>
            </w14:solidFill>
          </w14:textFill>
        </w:rPr>
        <w:t>，</w:t>
      </w:r>
      <w:r>
        <w:rPr>
          <w:rFonts w:hint="eastAsia"/>
          <w:color w:val="000000" w:themeColor="text1"/>
          <w:sz w:val="24"/>
          <w:szCs w:val="24"/>
          <w:highlight w:val="none"/>
          <w14:textFill>
            <w14:solidFill>
              <w14:schemeClr w14:val="tx1"/>
            </w14:solidFill>
          </w14:textFill>
        </w:rPr>
        <w:t>未全部列示的作无效响应处理。</w:t>
      </w:r>
    </w:p>
    <w:p w14:paraId="3CA27894">
      <w:pPr>
        <w:pageBreakBefore w:val="0"/>
        <w:kinsoku/>
        <w:wordWrap/>
        <w:overflowPunct/>
        <w:topLinePunct w:val="0"/>
        <w:autoSpaceDE/>
        <w:autoSpaceDN/>
        <w:bidi w:val="0"/>
        <w:adjustRightInd/>
        <w:snapToGrid/>
        <w:spacing w:line="360" w:lineRule="auto"/>
        <w:ind w:firstLine="480"/>
        <w:jc w:val="left"/>
        <w:textAlignment w:val="auto"/>
        <w:rPr>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13.3 投标文件中的单价和总价无特殊规定的采用人民币报价</w:t>
      </w:r>
      <w:r>
        <w:rPr>
          <w:rFonts w:hint="eastAsia"/>
          <w:color w:val="000000" w:themeColor="text1"/>
          <w:sz w:val="24"/>
          <w:szCs w:val="24"/>
          <w:highlight w:val="none"/>
          <w:lang w:eastAsia="zh-CN"/>
          <w14:textFill>
            <w14:solidFill>
              <w14:schemeClr w14:val="tx1"/>
            </w14:solidFill>
          </w14:textFill>
        </w:rPr>
        <w:t>，</w:t>
      </w:r>
      <w:r>
        <w:rPr>
          <w:rFonts w:hint="eastAsia"/>
          <w:color w:val="000000" w:themeColor="text1"/>
          <w:sz w:val="24"/>
          <w:szCs w:val="24"/>
          <w:highlight w:val="none"/>
          <w14:textFill>
            <w14:solidFill>
              <w14:schemeClr w14:val="tx1"/>
            </w14:solidFill>
          </w14:textFill>
        </w:rPr>
        <w:t>以元为单位标注。招标文件中另有规定的按规定执行。</w:t>
      </w:r>
    </w:p>
    <w:p w14:paraId="360ACDF6">
      <w:pPr>
        <w:pStyle w:val="4"/>
        <w:pageBreakBefore w:val="0"/>
        <w:kinsoku/>
        <w:wordWrap/>
        <w:overflowPunct/>
        <w:topLinePunct w:val="0"/>
        <w:autoSpaceDE/>
        <w:autoSpaceDN/>
        <w:bidi w:val="0"/>
        <w:adjustRightInd/>
        <w:snapToGrid/>
        <w:spacing w:before="0" w:after="0" w:line="360" w:lineRule="auto"/>
        <w:ind w:firstLine="562"/>
        <w:jc w:val="left"/>
        <w:textAlignment w:val="auto"/>
        <w:rPr>
          <w:color w:val="000000" w:themeColor="text1"/>
          <w:sz w:val="28"/>
          <w:szCs w:val="28"/>
          <w:highlight w:val="none"/>
          <w14:textFill>
            <w14:solidFill>
              <w14:schemeClr w14:val="tx1"/>
            </w14:solidFill>
          </w14:textFill>
        </w:rPr>
      </w:pPr>
      <w:r>
        <w:rPr>
          <w:rFonts w:hint="eastAsia"/>
          <w:color w:val="000000" w:themeColor="text1"/>
          <w:sz w:val="28"/>
          <w:szCs w:val="28"/>
          <w:highlight w:val="none"/>
          <w14:textFill>
            <w14:solidFill>
              <w14:schemeClr w14:val="tx1"/>
            </w14:solidFill>
          </w14:textFill>
        </w:rPr>
        <w:t>14、技术要求响应及偏离表、商务要求响应及偏离表</w:t>
      </w:r>
    </w:p>
    <w:p w14:paraId="69E5A242">
      <w:pPr>
        <w:pageBreakBefore w:val="0"/>
        <w:kinsoku/>
        <w:wordWrap/>
        <w:overflowPunct/>
        <w:topLinePunct w:val="0"/>
        <w:autoSpaceDE/>
        <w:autoSpaceDN/>
        <w:bidi w:val="0"/>
        <w:adjustRightInd/>
        <w:snapToGrid/>
        <w:spacing w:line="360" w:lineRule="auto"/>
        <w:ind w:firstLine="480"/>
        <w:jc w:val="left"/>
        <w:textAlignment w:val="auto"/>
        <w:rPr>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14.1 技术要求是指对采购标的的功能和质量要求</w:t>
      </w:r>
      <w:r>
        <w:rPr>
          <w:rFonts w:hint="eastAsia"/>
          <w:color w:val="000000" w:themeColor="text1"/>
          <w:sz w:val="24"/>
          <w:szCs w:val="24"/>
          <w:highlight w:val="none"/>
          <w:lang w:eastAsia="zh-CN"/>
          <w14:textFill>
            <w14:solidFill>
              <w14:schemeClr w14:val="tx1"/>
            </w14:solidFill>
          </w14:textFill>
        </w:rPr>
        <w:t>，</w:t>
      </w:r>
      <w:r>
        <w:rPr>
          <w:rFonts w:hint="eastAsia"/>
          <w:color w:val="000000" w:themeColor="text1"/>
          <w:sz w:val="24"/>
          <w:szCs w:val="24"/>
          <w:highlight w:val="none"/>
          <w14:textFill>
            <w14:solidFill>
              <w14:schemeClr w14:val="tx1"/>
            </w14:solidFill>
          </w14:textFill>
        </w:rPr>
        <w:t>包括性能、材料、结构、外观、安全</w:t>
      </w:r>
      <w:r>
        <w:rPr>
          <w:rFonts w:hint="eastAsia"/>
          <w:color w:val="000000" w:themeColor="text1"/>
          <w:sz w:val="24"/>
          <w:szCs w:val="24"/>
          <w:highlight w:val="none"/>
          <w:lang w:eastAsia="zh-CN"/>
          <w14:textFill>
            <w14:solidFill>
              <w14:schemeClr w14:val="tx1"/>
            </w14:solidFill>
          </w14:textFill>
        </w:rPr>
        <w:t>，</w:t>
      </w:r>
      <w:r>
        <w:rPr>
          <w:rFonts w:hint="eastAsia"/>
          <w:color w:val="000000" w:themeColor="text1"/>
          <w:sz w:val="24"/>
          <w:szCs w:val="24"/>
          <w:highlight w:val="none"/>
          <w14:textFill>
            <w14:solidFill>
              <w14:schemeClr w14:val="tx1"/>
            </w14:solidFill>
          </w14:textFill>
        </w:rPr>
        <w:t>或者服务内容和标准等。商务要求是指取得采购标的的时间、地点、财务和服务要求</w:t>
      </w:r>
      <w:r>
        <w:rPr>
          <w:rFonts w:hint="eastAsia"/>
          <w:color w:val="000000" w:themeColor="text1"/>
          <w:sz w:val="24"/>
          <w:szCs w:val="24"/>
          <w:highlight w:val="none"/>
          <w:lang w:eastAsia="zh-CN"/>
          <w14:textFill>
            <w14:solidFill>
              <w14:schemeClr w14:val="tx1"/>
            </w14:solidFill>
          </w14:textFill>
        </w:rPr>
        <w:t>，</w:t>
      </w:r>
      <w:r>
        <w:rPr>
          <w:rFonts w:hint="eastAsia"/>
          <w:color w:val="000000" w:themeColor="text1"/>
          <w:sz w:val="24"/>
          <w:szCs w:val="24"/>
          <w:highlight w:val="none"/>
          <w14:textFill>
            <w14:solidFill>
              <w14:schemeClr w14:val="tx1"/>
            </w14:solidFill>
          </w14:textFill>
        </w:rPr>
        <w:t>包括交付（实施）的时间（期限）和地点（范围）</w:t>
      </w:r>
      <w:r>
        <w:rPr>
          <w:rFonts w:hint="eastAsia"/>
          <w:color w:val="000000" w:themeColor="text1"/>
          <w:sz w:val="24"/>
          <w:szCs w:val="24"/>
          <w:highlight w:val="none"/>
          <w:lang w:eastAsia="zh-CN"/>
          <w14:textFill>
            <w14:solidFill>
              <w14:schemeClr w14:val="tx1"/>
            </w14:solidFill>
          </w14:textFill>
        </w:rPr>
        <w:t>，</w:t>
      </w:r>
      <w:r>
        <w:rPr>
          <w:rFonts w:hint="eastAsia"/>
          <w:color w:val="000000" w:themeColor="text1"/>
          <w:sz w:val="24"/>
          <w:szCs w:val="24"/>
          <w:highlight w:val="none"/>
          <w14:textFill>
            <w14:solidFill>
              <w14:schemeClr w14:val="tx1"/>
            </w14:solidFill>
          </w14:textFill>
        </w:rPr>
        <w:t>付款条件（进度和方式）</w:t>
      </w:r>
      <w:r>
        <w:rPr>
          <w:rFonts w:hint="eastAsia"/>
          <w:color w:val="000000" w:themeColor="text1"/>
          <w:sz w:val="24"/>
          <w:szCs w:val="24"/>
          <w:highlight w:val="none"/>
          <w:lang w:eastAsia="zh-CN"/>
          <w14:textFill>
            <w14:solidFill>
              <w14:schemeClr w14:val="tx1"/>
            </w14:solidFill>
          </w14:textFill>
        </w:rPr>
        <w:t>，</w:t>
      </w:r>
      <w:r>
        <w:rPr>
          <w:rFonts w:hint="eastAsia"/>
          <w:color w:val="000000" w:themeColor="text1"/>
          <w:sz w:val="24"/>
          <w:szCs w:val="24"/>
          <w:highlight w:val="none"/>
          <w14:textFill>
            <w14:solidFill>
              <w14:schemeClr w14:val="tx1"/>
            </w14:solidFill>
          </w14:textFill>
        </w:rPr>
        <w:t>包装和运输</w:t>
      </w:r>
      <w:r>
        <w:rPr>
          <w:rFonts w:hint="eastAsia"/>
          <w:color w:val="000000" w:themeColor="text1"/>
          <w:sz w:val="24"/>
          <w:szCs w:val="24"/>
          <w:highlight w:val="none"/>
          <w:lang w:eastAsia="zh-CN"/>
          <w14:textFill>
            <w14:solidFill>
              <w14:schemeClr w14:val="tx1"/>
            </w14:solidFill>
          </w14:textFill>
        </w:rPr>
        <w:t>，</w:t>
      </w:r>
      <w:r>
        <w:rPr>
          <w:rFonts w:hint="eastAsia"/>
          <w:color w:val="000000" w:themeColor="text1"/>
          <w:sz w:val="24"/>
          <w:szCs w:val="24"/>
          <w:highlight w:val="none"/>
          <w14:textFill>
            <w14:solidFill>
              <w14:schemeClr w14:val="tx1"/>
            </w14:solidFill>
          </w14:textFill>
        </w:rPr>
        <w:t>售后服务</w:t>
      </w:r>
      <w:r>
        <w:rPr>
          <w:rFonts w:hint="eastAsia"/>
          <w:color w:val="000000" w:themeColor="text1"/>
          <w:sz w:val="24"/>
          <w:szCs w:val="24"/>
          <w:highlight w:val="none"/>
          <w:lang w:eastAsia="zh-CN"/>
          <w14:textFill>
            <w14:solidFill>
              <w14:schemeClr w14:val="tx1"/>
            </w14:solidFill>
          </w14:textFill>
        </w:rPr>
        <w:t>，</w:t>
      </w:r>
      <w:r>
        <w:rPr>
          <w:rFonts w:hint="eastAsia"/>
          <w:color w:val="000000" w:themeColor="text1"/>
          <w:sz w:val="24"/>
          <w:szCs w:val="24"/>
          <w:highlight w:val="none"/>
          <w14:textFill>
            <w14:solidFill>
              <w14:schemeClr w14:val="tx1"/>
            </w14:solidFill>
          </w14:textFill>
        </w:rPr>
        <w:t>保险等。投标人应对招标文件中的技术要求与商务要求逐项作出响应或偏离。</w:t>
      </w:r>
    </w:p>
    <w:p w14:paraId="5DEEA9BC">
      <w:pPr>
        <w:pageBreakBefore w:val="0"/>
        <w:kinsoku/>
        <w:wordWrap/>
        <w:overflowPunct/>
        <w:topLinePunct w:val="0"/>
        <w:autoSpaceDE/>
        <w:autoSpaceDN/>
        <w:bidi w:val="0"/>
        <w:adjustRightInd/>
        <w:snapToGrid/>
        <w:spacing w:line="360" w:lineRule="auto"/>
        <w:ind w:firstLine="480"/>
        <w:jc w:val="left"/>
        <w:textAlignment w:val="auto"/>
        <w:rPr>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14.2 投标人可在投标文件中提供认为需要的其他技术文件或说明。</w:t>
      </w:r>
    </w:p>
    <w:p w14:paraId="6841084A">
      <w:pPr>
        <w:pStyle w:val="4"/>
        <w:pageBreakBefore w:val="0"/>
        <w:kinsoku/>
        <w:wordWrap/>
        <w:overflowPunct/>
        <w:topLinePunct w:val="0"/>
        <w:autoSpaceDE/>
        <w:autoSpaceDN/>
        <w:bidi w:val="0"/>
        <w:adjustRightInd/>
        <w:snapToGrid/>
        <w:spacing w:before="0" w:after="0" w:line="360" w:lineRule="auto"/>
        <w:ind w:firstLine="562"/>
        <w:jc w:val="left"/>
        <w:textAlignment w:val="auto"/>
        <w:rPr>
          <w:color w:val="000000" w:themeColor="text1"/>
          <w:sz w:val="28"/>
          <w:szCs w:val="28"/>
          <w:highlight w:val="none"/>
          <w14:textFill>
            <w14:solidFill>
              <w14:schemeClr w14:val="tx1"/>
            </w14:solidFill>
          </w14:textFill>
        </w:rPr>
      </w:pPr>
      <w:r>
        <w:rPr>
          <w:rFonts w:hint="eastAsia"/>
          <w:color w:val="000000" w:themeColor="text1"/>
          <w:sz w:val="28"/>
          <w:szCs w:val="28"/>
          <w:highlight w:val="none"/>
          <w14:textFill>
            <w14:solidFill>
              <w14:schemeClr w14:val="tx1"/>
            </w14:solidFill>
          </w14:textFill>
        </w:rPr>
        <w:t>15、服务承诺、培训计划、人员安排及其他</w:t>
      </w:r>
    </w:p>
    <w:p w14:paraId="7404ED58">
      <w:pPr>
        <w:pageBreakBefore w:val="0"/>
        <w:kinsoku/>
        <w:wordWrap/>
        <w:overflowPunct/>
        <w:topLinePunct w:val="0"/>
        <w:autoSpaceDE/>
        <w:autoSpaceDN/>
        <w:bidi w:val="0"/>
        <w:adjustRightInd/>
        <w:snapToGrid/>
        <w:spacing w:line="360" w:lineRule="auto"/>
        <w:ind w:firstLine="480"/>
        <w:jc w:val="left"/>
        <w:textAlignment w:val="auto"/>
        <w:rPr>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15.1 投标人应根据招标文件要求提供有关售后服务的管理制度</w:t>
      </w:r>
      <w:r>
        <w:rPr>
          <w:rFonts w:hint="eastAsia"/>
          <w:color w:val="000000" w:themeColor="text1"/>
          <w:sz w:val="24"/>
          <w:szCs w:val="24"/>
          <w:highlight w:val="none"/>
          <w:lang w:eastAsia="zh-CN"/>
          <w14:textFill>
            <w14:solidFill>
              <w14:schemeClr w14:val="tx1"/>
            </w14:solidFill>
          </w14:textFill>
        </w:rPr>
        <w:t>，</w:t>
      </w:r>
      <w:r>
        <w:rPr>
          <w:rFonts w:hint="eastAsia"/>
          <w:color w:val="000000" w:themeColor="text1"/>
          <w:sz w:val="24"/>
          <w:szCs w:val="24"/>
          <w:highlight w:val="none"/>
          <w14:textFill>
            <w14:solidFill>
              <w14:schemeClr w14:val="tx1"/>
            </w14:solidFill>
          </w14:textFill>
        </w:rPr>
        <w:t>售后服务机构的分布情况</w:t>
      </w:r>
      <w:r>
        <w:rPr>
          <w:rFonts w:hint="eastAsia"/>
          <w:color w:val="000000" w:themeColor="text1"/>
          <w:sz w:val="24"/>
          <w:szCs w:val="24"/>
          <w:highlight w:val="none"/>
          <w:lang w:eastAsia="zh-CN"/>
          <w14:textFill>
            <w14:solidFill>
              <w14:schemeClr w14:val="tx1"/>
            </w14:solidFill>
          </w14:textFill>
        </w:rPr>
        <w:t>，</w:t>
      </w:r>
      <w:r>
        <w:rPr>
          <w:rFonts w:hint="eastAsia"/>
          <w:color w:val="000000" w:themeColor="text1"/>
          <w:sz w:val="24"/>
          <w:szCs w:val="24"/>
          <w:highlight w:val="none"/>
          <w14:textFill>
            <w14:solidFill>
              <w14:schemeClr w14:val="tx1"/>
            </w14:solidFill>
          </w14:textFill>
        </w:rPr>
        <w:t>售后服务人员的数量、素质、技术水平及售后服务的反应能力等。</w:t>
      </w:r>
    </w:p>
    <w:p w14:paraId="052D7BC0">
      <w:pPr>
        <w:pageBreakBefore w:val="0"/>
        <w:kinsoku/>
        <w:wordWrap/>
        <w:overflowPunct/>
        <w:topLinePunct w:val="0"/>
        <w:autoSpaceDE/>
        <w:autoSpaceDN/>
        <w:bidi w:val="0"/>
        <w:adjustRightInd/>
        <w:snapToGrid/>
        <w:spacing w:line="360" w:lineRule="auto"/>
        <w:ind w:firstLine="480"/>
        <w:jc w:val="left"/>
        <w:textAlignment w:val="auto"/>
        <w:rPr>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15.2 投标人应根据招标文件要求提供培训计划、人员安排等。</w:t>
      </w:r>
    </w:p>
    <w:p w14:paraId="3FB1A31A">
      <w:pPr>
        <w:pageBreakBefore w:val="0"/>
        <w:kinsoku/>
        <w:wordWrap/>
        <w:overflowPunct/>
        <w:topLinePunct w:val="0"/>
        <w:autoSpaceDE/>
        <w:autoSpaceDN/>
        <w:bidi w:val="0"/>
        <w:adjustRightInd/>
        <w:snapToGrid/>
        <w:spacing w:line="360" w:lineRule="auto"/>
        <w:ind w:firstLine="480"/>
        <w:jc w:val="left"/>
        <w:textAlignment w:val="auto"/>
        <w:rPr>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15.3 投标人应根据招标文件要求提供所投标的的主要组成部分、功能设计、实现思路及关键技术等。</w:t>
      </w:r>
    </w:p>
    <w:p w14:paraId="4C41D66E">
      <w:pPr>
        <w:pStyle w:val="4"/>
        <w:pageBreakBefore w:val="0"/>
        <w:kinsoku/>
        <w:wordWrap/>
        <w:overflowPunct/>
        <w:topLinePunct w:val="0"/>
        <w:autoSpaceDE/>
        <w:autoSpaceDN/>
        <w:bidi w:val="0"/>
        <w:adjustRightInd/>
        <w:snapToGrid/>
        <w:spacing w:before="0" w:after="0" w:line="360" w:lineRule="auto"/>
        <w:ind w:firstLine="562"/>
        <w:jc w:val="left"/>
        <w:textAlignment w:val="auto"/>
        <w:rPr>
          <w:color w:val="000000" w:themeColor="text1"/>
          <w:sz w:val="28"/>
          <w:szCs w:val="28"/>
          <w:highlight w:val="none"/>
          <w14:textFill>
            <w14:solidFill>
              <w14:schemeClr w14:val="tx1"/>
            </w14:solidFill>
          </w14:textFill>
        </w:rPr>
      </w:pPr>
      <w:r>
        <w:rPr>
          <w:rFonts w:hint="eastAsia"/>
          <w:color w:val="000000" w:themeColor="text1"/>
          <w:sz w:val="28"/>
          <w:szCs w:val="28"/>
          <w:highlight w:val="none"/>
          <w14:textFill>
            <w14:solidFill>
              <w14:schemeClr w14:val="tx1"/>
            </w14:solidFill>
          </w14:textFill>
        </w:rPr>
        <w:t>16、投标函和开标一览表</w:t>
      </w:r>
    </w:p>
    <w:p w14:paraId="4236B51F">
      <w:pPr>
        <w:pageBreakBefore w:val="0"/>
        <w:kinsoku/>
        <w:wordWrap/>
        <w:overflowPunct/>
        <w:topLinePunct w:val="0"/>
        <w:autoSpaceDE/>
        <w:autoSpaceDN/>
        <w:bidi w:val="0"/>
        <w:adjustRightInd/>
        <w:snapToGrid/>
        <w:spacing w:line="360" w:lineRule="auto"/>
        <w:ind w:firstLine="480"/>
        <w:jc w:val="left"/>
        <w:textAlignment w:val="auto"/>
        <w:rPr>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16.1 投标人应按照招标文件提供的格式完整、正确填写投标函、开标一览表。</w:t>
      </w:r>
    </w:p>
    <w:p w14:paraId="300BA1E2">
      <w:pPr>
        <w:pageBreakBefore w:val="0"/>
        <w:kinsoku/>
        <w:wordWrap/>
        <w:overflowPunct/>
        <w:topLinePunct w:val="0"/>
        <w:autoSpaceDE/>
        <w:autoSpaceDN/>
        <w:bidi w:val="0"/>
        <w:adjustRightInd/>
        <w:snapToGrid/>
        <w:spacing w:line="360" w:lineRule="auto"/>
        <w:ind w:firstLine="480"/>
        <w:jc w:val="left"/>
        <w:textAlignment w:val="auto"/>
        <w:rPr>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16.2 对于采用货币报价的项目</w:t>
      </w:r>
      <w:r>
        <w:rPr>
          <w:rFonts w:hint="eastAsia"/>
          <w:color w:val="000000" w:themeColor="text1"/>
          <w:sz w:val="24"/>
          <w:szCs w:val="24"/>
          <w:highlight w:val="none"/>
          <w:lang w:eastAsia="zh-CN"/>
          <w14:textFill>
            <w14:solidFill>
              <w14:schemeClr w14:val="tx1"/>
            </w14:solidFill>
          </w14:textFill>
        </w:rPr>
        <w:t>，</w:t>
      </w:r>
      <w:r>
        <w:rPr>
          <w:rFonts w:hint="eastAsia"/>
          <w:color w:val="000000" w:themeColor="text1"/>
          <w:sz w:val="24"/>
          <w:szCs w:val="24"/>
          <w:highlight w:val="none"/>
          <w14:textFill>
            <w14:solidFill>
              <w14:schemeClr w14:val="tx1"/>
            </w14:solidFill>
          </w14:textFill>
        </w:rPr>
        <w:t>开标一览表中的投标总报价应与投标分项报价表中的投标总报价一致</w:t>
      </w:r>
      <w:r>
        <w:rPr>
          <w:rFonts w:hint="eastAsia"/>
          <w:color w:val="000000" w:themeColor="text1"/>
          <w:sz w:val="24"/>
          <w:szCs w:val="24"/>
          <w:highlight w:val="none"/>
          <w:lang w:eastAsia="zh-CN"/>
          <w14:textFill>
            <w14:solidFill>
              <w14:schemeClr w14:val="tx1"/>
            </w14:solidFill>
          </w14:textFill>
        </w:rPr>
        <w:t>，</w:t>
      </w:r>
      <w:r>
        <w:rPr>
          <w:rFonts w:hint="eastAsia"/>
          <w:color w:val="000000" w:themeColor="text1"/>
          <w:sz w:val="24"/>
          <w:szCs w:val="24"/>
          <w:highlight w:val="none"/>
          <w14:textFill>
            <w14:solidFill>
              <w14:schemeClr w14:val="tx1"/>
            </w14:solidFill>
          </w14:textFill>
        </w:rPr>
        <w:t>如不一致</w:t>
      </w:r>
      <w:r>
        <w:rPr>
          <w:rFonts w:hint="eastAsia"/>
          <w:color w:val="000000" w:themeColor="text1"/>
          <w:sz w:val="24"/>
          <w:szCs w:val="24"/>
          <w:highlight w:val="none"/>
          <w:lang w:eastAsia="zh-CN"/>
          <w14:textFill>
            <w14:solidFill>
              <w14:schemeClr w14:val="tx1"/>
            </w14:solidFill>
          </w14:textFill>
        </w:rPr>
        <w:t>，</w:t>
      </w:r>
      <w:r>
        <w:rPr>
          <w:rFonts w:hint="eastAsia"/>
          <w:color w:val="000000" w:themeColor="text1"/>
          <w:sz w:val="24"/>
          <w:szCs w:val="24"/>
          <w:highlight w:val="none"/>
          <w14:textFill>
            <w14:solidFill>
              <w14:schemeClr w14:val="tx1"/>
            </w14:solidFill>
          </w14:textFill>
        </w:rPr>
        <w:t>不作无效投标处理</w:t>
      </w:r>
      <w:r>
        <w:rPr>
          <w:rFonts w:hint="eastAsia"/>
          <w:color w:val="000000" w:themeColor="text1"/>
          <w:sz w:val="24"/>
          <w:szCs w:val="24"/>
          <w:highlight w:val="none"/>
          <w:lang w:eastAsia="zh-CN"/>
          <w14:textFill>
            <w14:solidFill>
              <w14:schemeClr w14:val="tx1"/>
            </w14:solidFill>
          </w14:textFill>
        </w:rPr>
        <w:t>，</w:t>
      </w:r>
      <w:r>
        <w:rPr>
          <w:rFonts w:hint="eastAsia"/>
          <w:color w:val="000000" w:themeColor="text1"/>
          <w:sz w:val="24"/>
          <w:szCs w:val="24"/>
          <w:highlight w:val="none"/>
          <w14:textFill>
            <w14:solidFill>
              <w14:schemeClr w14:val="tx1"/>
            </w14:solidFill>
          </w14:textFill>
        </w:rPr>
        <w:t>但评标时以开标一览表中价格为准。</w:t>
      </w:r>
    </w:p>
    <w:p w14:paraId="5371D592">
      <w:pPr>
        <w:pStyle w:val="4"/>
        <w:pageBreakBefore w:val="0"/>
        <w:kinsoku/>
        <w:wordWrap/>
        <w:overflowPunct/>
        <w:topLinePunct w:val="0"/>
        <w:autoSpaceDE/>
        <w:autoSpaceDN/>
        <w:bidi w:val="0"/>
        <w:adjustRightInd/>
        <w:snapToGrid/>
        <w:spacing w:before="0" w:after="0" w:line="360" w:lineRule="auto"/>
        <w:ind w:firstLine="562"/>
        <w:jc w:val="left"/>
        <w:textAlignment w:val="auto"/>
        <w:rPr>
          <w:color w:val="000000" w:themeColor="text1"/>
          <w:sz w:val="28"/>
          <w:szCs w:val="28"/>
          <w:highlight w:val="none"/>
          <w14:textFill>
            <w14:solidFill>
              <w14:schemeClr w14:val="tx1"/>
            </w14:solidFill>
          </w14:textFill>
        </w:rPr>
      </w:pPr>
      <w:r>
        <w:rPr>
          <w:rFonts w:hint="eastAsia"/>
          <w:color w:val="000000" w:themeColor="text1"/>
          <w:sz w:val="28"/>
          <w:szCs w:val="28"/>
          <w:highlight w:val="none"/>
          <w14:textFill>
            <w14:solidFill>
              <w14:schemeClr w14:val="tx1"/>
            </w14:solidFill>
          </w14:textFill>
        </w:rPr>
        <w:t>17、投标有效期</w:t>
      </w:r>
    </w:p>
    <w:p w14:paraId="54FB5806">
      <w:pPr>
        <w:pageBreakBefore w:val="0"/>
        <w:kinsoku/>
        <w:wordWrap/>
        <w:overflowPunct/>
        <w:topLinePunct w:val="0"/>
        <w:autoSpaceDE/>
        <w:autoSpaceDN/>
        <w:bidi w:val="0"/>
        <w:adjustRightInd/>
        <w:snapToGrid/>
        <w:spacing w:line="360" w:lineRule="auto"/>
        <w:ind w:firstLine="480"/>
        <w:jc w:val="left"/>
        <w:textAlignment w:val="auto"/>
        <w:rPr>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17.1 投标有效期为招标文件规定的开标之日后六十（60）天。投标有效期比规定短的将被视为未实质性响应招标文件而予以拒绝。</w:t>
      </w:r>
    </w:p>
    <w:p w14:paraId="0DBED033">
      <w:pPr>
        <w:pageBreakBefore w:val="0"/>
        <w:kinsoku/>
        <w:wordWrap/>
        <w:overflowPunct/>
        <w:topLinePunct w:val="0"/>
        <w:autoSpaceDE/>
        <w:autoSpaceDN/>
        <w:bidi w:val="0"/>
        <w:adjustRightInd/>
        <w:snapToGrid/>
        <w:spacing w:line="360" w:lineRule="auto"/>
        <w:ind w:firstLine="480"/>
        <w:jc w:val="left"/>
        <w:textAlignment w:val="auto"/>
        <w:rPr>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17.2 在特殊情况下</w:t>
      </w:r>
      <w:r>
        <w:rPr>
          <w:rFonts w:hint="eastAsia"/>
          <w:color w:val="000000" w:themeColor="text1"/>
          <w:sz w:val="24"/>
          <w:szCs w:val="24"/>
          <w:highlight w:val="none"/>
          <w:lang w:eastAsia="zh-CN"/>
          <w14:textFill>
            <w14:solidFill>
              <w14:schemeClr w14:val="tx1"/>
            </w14:solidFill>
          </w14:textFill>
        </w:rPr>
        <w:t>，代理机构</w:t>
      </w:r>
      <w:r>
        <w:rPr>
          <w:rFonts w:hint="eastAsia"/>
          <w:color w:val="000000" w:themeColor="text1"/>
          <w:sz w:val="24"/>
          <w:szCs w:val="24"/>
          <w:highlight w:val="none"/>
          <w14:textFill>
            <w14:solidFill>
              <w14:schemeClr w14:val="tx1"/>
            </w14:solidFill>
          </w14:textFill>
        </w:rPr>
        <w:t>于原投标有效期满之前</w:t>
      </w:r>
      <w:r>
        <w:rPr>
          <w:rFonts w:hint="eastAsia"/>
          <w:color w:val="000000" w:themeColor="text1"/>
          <w:sz w:val="24"/>
          <w:szCs w:val="24"/>
          <w:highlight w:val="none"/>
          <w:lang w:eastAsia="zh-CN"/>
          <w14:textFill>
            <w14:solidFill>
              <w14:schemeClr w14:val="tx1"/>
            </w14:solidFill>
          </w14:textFill>
        </w:rPr>
        <w:t>，</w:t>
      </w:r>
      <w:r>
        <w:rPr>
          <w:rFonts w:hint="eastAsia"/>
          <w:color w:val="000000" w:themeColor="text1"/>
          <w:sz w:val="24"/>
          <w:szCs w:val="24"/>
          <w:highlight w:val="none"/>
          <w14:textFill>
            <w14:solidFill>
              <w14:schemeClr w14:val="tx1"/>
            </w14:solidFill>
          </w14:textFill>
        </w:rPr>
        <w:t>可向投标人提出延长投标有效期的要求。这种要求与答复均应采用书面形式。投标人可以拒绝</w:t>
      </w:r>
      <w:r>
        <w:rPr>
          <w:rFonts w:hint="eastAsia"/>
          <w:color w:val="000000" w:themeColor="text1"/>
          <w:sz w:val="24"/>
          <w:szCs w:val="24"/>
          <w:highlight w:val="none"/>
          <w:lang w:eastAsia="zh-CN"/>
          <w14:textFill>
            <w14:solidFill>
              <w14:schemeClr w14:val="tx1"/>
            </w14:solidFill>
          </w14:textFill>
        </w:rPr>
        <w:t>代理机构</w:t>
      </w:r>
      <w:r>
        <w:rPr>
          <w:rFonts w:hint="eastAsia"/>
          <w:color w:val="000000" w:themeColor="text1"/>
          <w:sz w:val="24"/>
          <w:szCs w:val="24"/>
          <w:highlight w:val="none"/>
          <w14:textFill>
            <w14:solidFill>
              <w14:schemeClr w14:val="tx1"/>
            </w14:solidFill>
          </w14:textFill>
        </w:rPr>
        <w:t>的这一要求而放弃投标</w:t>
      </w:r>
      <w:r>
        <w:rPr>
          <w:rFonts w:hint="eastAsia"/>
          <w:color w:val="000000" w:themeColor="text1"/>
          <w:sz w:val="24"/>
          <w:szCs w:val="24"/>
          <w:highlight w:val="none"/>
          <w:lang w:eastAsia="zh-CN"/>
          <w14:textFill>
            <w14:solidFill>
              <w14:schemeClr w14:val="tx1"/>
            </w14:solidFill>
          </w14:textFill>
        </w:rPr>
        <w:t>，</w:t>
      </w:r>
      <w:r>
        <w:rPr>
          <w:rFonts w:hint="eastAsia"/>
          <w:color w:val="000000" w:themeColor="text1"/>
          <w:sz w:val="24"/>
          <w:szCs w:val="24"/>
          <w:highlight w:val="none"/>
          <w14:textFill>
            <w14:solidFill>
              <w14:schemeClr w14:val="tx1"/>
            </w14:solidFill>
          </w14:textFill>
        </w:rPr>
        <w:t>同意延长投标有效期的投标人既不能要求也不允许修改其投标文件。受投标有效期约束的所有权利与义务均延长至新的有效期。</w:t>
      </w:r>
    </w:p>
    <w:p w14:paraId="6399CF70">
      <w:pPr>
        <w:pStyle w:val="3"/>
        <w:pageBreakBefore w:val="0"/>
        <w:kinsoku/>
        <w:wordWrap/>
        <w:overflowPunct/>
        <w:topLinePunct w:val="0"/>
        <w:autoSpaceDE/>
        <w:autoSpaceDN/>
        <w:bidi w:val="0"/>
        <w:adjustRightInd/>
        <w:snapToGrid/>
        <w:spacing w:before="0" w:after="0" w:line="360" w:lineRule="auto"/>
        <w:textAlignment w:val="auto"/>
        <w:rPr>
          <w:rFonts w:ascii="黑体" w:hAnsi="黑体" w:eastAsia="黑体"/>
          <w:b w:val="0"/>
          <w:color w:val="000000" w:themeColor="text1"/>
          <w:highlight w:val="none"/>
          <w14:textFill>
            <w14:solidFill>
              <w14:schemeClr w14:val="tx1"/>
            </w14:solidFill>
          </w14:textFill>
        </w:rPr>
      </w:pPr>
      <w:r>
        <w:rPr>
          <w:rFonts w:hint="eastAsia" w:ascii="黑体" w:hAnsi="黑体" w:eastAsia="黑体"/>
          <w:b w:val="0"/>
          <w:color w:val="000000" w:themeColor="text1"/>
          <w:highlight w:val="none"/>
          <w14:textFill>
            <w14:solidFill>
              <w14:schemeClr w14:val="tx1"/>
            </w14:solidFill>
          </w14:textFill>
        </w:rPr>
        <w:t>四、投标文件递交</w:t>
      </w:r>
    </w:p>
    <w:p w14:paraId="523C2B64">
      <w:pPr>
        <w:pStyle w:val="4"/>
        <w:pageBreakBefore w:val="0"/>
        <w:kinsoku/>
        <w:wordWrap/>
        <w:overflowPunct/>
        <w:topLinePunct w:val="0"/>
        <w:autoSpaceDE/>
        <w:autoSpaceDN/>
        <w:bidi w:val="0"/>
        <w:adjustRightInd/>
        <w:snapToGrid/>
        <w:spacing w:before="0" w:after="0" w:line="360" w:lineRule="auto"/>
        <w:ind w:firstLine="562"/>
        <w:jc w:val="left"/>
        <w:textAlignment w:val="auto"/>
        <w:rPr>
          <w:color w:val="000000" w:themeColor="text1"/>
          <w:sz w:val="28"/>
          <w:szCs w:val="28"/>
          <w:highlight w:val="none"/>
          <w14:textFill>
            <w14:solidFill>
              <w14:schemeClr w14:val="tx1"/>
            </w14:solidFill>
          </w14:textFill>
        </w:rPr>
      </w:pPr>
      <w:r>
        <w:rPr>
          <w:rFonts w:hint="eastAsia"/>
          <w:color w:val="000000" w:themeColor="text1"/>
          <w:sz w:val="28"/>
          <w:szCs w:val="28"/>
          <w:highlight w:val="none"/>
          <w14:textFill>
            <w14:solidFill>
              <w14:schemeClr w14:val="tx1"/>
            </w14:solidFill>
          </w14:textFill>
        </w:rPr>
        <w:t>18、电子投标文件的递交</w:t>
      </w:r>
    </w:p>
    <w:p w14:paraId="0A005BB4">
      <w:pPr>
        <w:pageBreakBefore w:val="0"/>
        <w:kinsoku/>
        <w:wordWrap/>
        <w:overflowPunct/>
        <w:topLinePunct w:val="0"/>
        <w:autoSpaceDE/>
        <w:autoSpaceDN/>
        <w:bidi w:val="0"/>
        <w:adjustRightInd/>
        <w:snapToGrid/>
        <w:spacing w:line="360" w:lineRule="auto"/>
        <w:ind w:firstLine="480"/>
        <w:jc w:val="left"/>
        <w:textAlignment w:val="auto"/>
        <w:rPr>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18.1 投标人应当按照《操作手册》规定</w:t>
      </w:r>
      <w:r>
        <w:rPr>
          <w:rFonts w:hint="eastAsia"/>
          <w:color w:val="000000" w:themeColor="text1"/>
          <w:sz w:val="24"/>
          <w:szCs w:val="24"/>
          <w:highlight w:val="none"/>
          <w:lang w:eastAsia="zh-CN"/>
          <w14:textFill>
            <w14:solidFill>
              <w14:schemeClr w14:val="tx1"/>
            </w14:solidFill>
          </w14:textFill>
        </w:rPr>
        <w:t>，</w:t>
      </w:r>
      <w:r>
        <w:rPr>
          <w:rFonts w:hint="eastAsia"/>
          <w:color w:val="000000" w:themeColor="text1"/>
          <w:sz w:val="24"/>
          <w:szCs w:val="24"/>
          <w:highlight w:val="none"/>
          <w14:textFill>
            <w14:solidFill>
              <w14:schemeClr w14:val="tx1"/>
            </w14:solidFill>
          </w14:textFill>
        </w:rPr>
        <w:t>在投标截止时间前制作并递交（上传）电子投标文件。</w:t>
      </w:r>
    </w:p>
    <w:p w14:paraId="5D95BC81">
      <w:pPr>
        <w:pStyle w:val="4"/>
        <w:pageBreakBefore w:val="0"/>
        <w:kinsoku/>
        <w:wordWrap/>
        <w:overflowPunct/>
        <w:topLinePunct w:val="0"/>
        <w:autoSpaceDE/>
        <w:autoSpaceDN/>
        <w:bidi w:val="0"/>
        <w:adjustRightInd/>
        <w:snapToGrid/>
        <w:spacing w:before="0" w:after="0" w:line="360" w:lineRule="auto"/>
        <w:ind w:firstLine="562"/>
        <w:jc w:val="left"/>
        <w:textAlignment w:val="auto"/>
        <w:rPr>
          <w:color w:val="000000" w:themeColor="text1"/>
          <w:sz w:val="28"/>
          <w:szCs w:val="28"/>
          <w:highlight w:val="none"/>
          <w14:textFill>
            <w14:solidFill>
              <w14:schemeClr w14:val="tx1"/>
            </w14:solidFill>
          </w14:textFill>
        </w:rPr>
      </w:pPr>
      <w:r>
        <w:rPr>
          <w:rFonts w:hint="eastAsia"/>
          <w:color w:val="000000" w:themeColor="text1"/>
          <w:sz w:val="28"/>
          <w:szCs w:val="28"/>
          <w:highlight w:val="none"/>
          <w14:textFill>
            <w14:solidFill>
              <w14:schemeClr w14:val="tx1"/>
            </w14:solidFill>
          </w14:textFill>
        </w:rPr>
        <w:t>19、投标截止时间</w:t>
      </w:r>
    </w:p>
    <w:p w14:paraId="797D55CD">
      <w:pPr>
        <w:pageBreakBefore w:val="0"/>
        <w:kinsoku/>
        <w:wordWrap/>
        <w:overflowPunct/>
        <w:topLinePunct w:val="0"/>
        <w:autoSpaceDE/>
        <w:autoSpaceDN/>
        <w:bidi w:val="0"/>
        <w:adjustRightInd/>
        <w:snapToGrid/>
        <w:spacing w:line="360" w:lineRule="auto"/>
        <w:ind w:firstLine="480"/>
        <w:jc w:val="left"/>
        <w:textAlignment w:val="auto"/>
        <w:rPr>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19.1 投标人递交（上传）电子投标文件的时间不得迟于招标公告中规定的投标截止时间。</w:t>
      </w:r>
    </w:p>
    <w:p w14:paraId="453D1F89">
      <w:pPr>
        <w:pageBreakBefore w:val="0"/>
        <w:kinsoku/>
        <w:wordWrap/>
        <w:overflowPunct/>
        <w:topLinePunct w:val="0"/>
        <w:autoSpaceDE/>
        <w:autoSpaceDN/>
        <w:bidi w:val="0"/>
        <w:adjustRightInd/>
        <w:snapToGrid/>
        <w:spacing w:line="360" w:lineRule="auto"/>
        <w:ind w:firstLine="480"/>
        <w:jc w:val="left"/>
        <w:textAlignment w:val="auto"/>
        <w:rPr>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投标人应充分考虑计算机硬件、软件及网络环境等风险因素</w:t>
      </w:r>
      <w:r>
        <w:rPr>
          <w:rFonts w:hint="eastAsia"/>
          <w:color w:val="000000" w:themeColor="text1"/>
          <w:sz w:val="24"/>
          <w:szCs w:val="24"/>
          <w:highlight w:val="none"/>
          <w:lang w:eastAsia="zh-CN"/>
          <w14:textFill>
            <w14:solidFill>
              <w14:schemeClr w14:val="tx1"/>
            </w14:solidFill>
          </w14:textFill>
        </w:rPr>
        <w:t>，</w:t>
      </w:r>
      <w:r>
        <w:rPr>
          <w:rFonts w:hint="eastAsia"/>
          <w:color w:val="000000" w:themeColor="text1"/>
          <w:sz w:val="24"/>
          <w:szCs w:val="24"/>
          <w:highlight w:val="none"/>
          <w14:textFill>
            <w14:solidFill>
              <w14:schemeClr w14:val="tx1"/>
            </w14:solidFill>
          </w14:textFill>
        </w:rPr>
        <w:t>如因投标人自身原因造成电子投标文件递交（上传）不成功的按照本招标文件第二章第27.1条规定作无效投标处理。</w:t>
      </w:r>
    </w:p>
    <w:p w14:paraId="302D29BA">
      <w:pPr>
        <w:pageBreakBefore w:val="0"/>
        <w:kinsoku/>
        <w:wordWrap/>
        <w:overflowPunct/>
        <w:topLinePunct w:val="0"/>
        <w:autoSpaceDE/>
        <w:autoSpaceDN/>
        <w:bidi w:val="0"/>
        <w:adjustRightInd/>
        <w:snapToGrid/>
        <w:spacing w:line="360" w:lineRule="auto"/>
        <w:ind w:firstLine="480"/>
        <w:jc w:val="left"/>
        <w:textAlignment w:val="auto"/>
        <w:rPr>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19.2 采购人和</w:t>
      </w:r>
      <w:r>
        <w:rPr>
          <w:rFonts w:hint="eastAsia"/>
          <w:color w:val="000000" w:themeColor="text1"/>
          <w:sz w:val="24"/>
          <w:szCs w:val="24"/>
          <w:highlight w:val="none"/>
          <w:lang w:eastAsia="zh-CN"/>
          <w14:textFill>
            <w14:solidFill>
              <w14:schemeClr w14:val="tx1"/>
            </w14:solidFill>
          </w14:textFill>
        </w:rPr>
        <w:t>代理机构</w:t>
      </w:r>
      <w:r>
        <w:rPr>
          <w:rFonts w:hint="eastAsia"/>
          <w:color w:val="000000" w:themeColor="text1"/>
          <w:sz w:val="24"/>
          <w:szCs w:val="24"/>
          <w:highlight w:val="none"/>
          <w14:textFill>
            <w14:solidFill>
              <w14:schemeClr w14:val="tx1"/>
            </w14:solidFill>
          </w14:textFill>
        </w:rPr>
        <w:t>可以按照规定</w:t>
      </w:r>
      <w:r>
        <w:rPr>
          <w:rFonts w:hint="eastAsia"/>
          <w:color w:val="000000" w:themeColor="text1"/>
          <w:sz w:val="24"/>
          <w:szCs w:val="24"/>
          <w:highlight w:val="none"/>
          <w:lang w:eastAsia="zh-CN"/>
          <w14:textFill>
            <w14:solidFill>
              <w14:schemeClr w14:val="tx1"/>
            </w14:solidFill>
          </w14:textFill>
        </w:rPr>
        <w:t>，</w:t>
      </w:r>
      <w:r>
        <w:rPr>
          <w:rFonts w:hint="eastAsia"/>
          <w:color w:val="000000" w:themeColor="text1"/>
          <w:sz w:val="24"/>
          <w:szCs w:val="24"/>
          <w:highlight w:val="none"/>
          <w14:textFill>
            <w14:solidFill>
              <w14:schemeClr w14:val="tx1"/>
            </w14:solidFill>
          </w14:textFill>
        </w:rPr>
        <w:t>通过修改招标文件酌情延长投标截止时间</w:t>
      </w:r>
      <w:r>
        <w:rPr>
          <w:rFonts w:hint="eastAsia"/>
          <w:color w:val="000000" w:themeColor="text1"/>
          <w:sz w:val="24"/>
          <w:szCs w:val="24"/>
          <w:highlight w:val="none"/>
          <w:lang w:eastAsia="zh-CN"/>
          <w14:textFill>
            <w14:solidFill>
              <w14:schemeClr w14:val="tx1"/>
            </w14:solidFill>
          </w14:textFill>
        </w:rPr>
        <w:t>，</w:t>
      </w:r>
      <w:r>
        <w:rPr>
          <w:rFonts w:hint="eastAsia"/>
          <w:color w:val="000000" w:themeColor="text1"/>
          <w:sz w:val="24"/>
          <w:szCs w:val="24"/>
          <w:highlight w:val="none"/>
          <w14:textFill>
            <w14:solidFill>
              <w14:schemeClr w14:val="tx1"/>
            </w14:solidFill>
          </w14:textFill>
        </w:rPr>
        <w:t>在此情况下</w:t>
      </w:r>
      <w:r>
        <w:rPr>
          <w:rFonts w:hint="eastAsia"/>
          <w:color w:val="000000" w:themeColor="text1"/>
          <w:sz w:val="24"/>
          <w:szCs w:val="24"/>
          <w:highlight w:val="none"/>
          <w:lang w:eastAsia="zh-CN"/>
          <w14:textFill>
            <w14:solidFill>
              <w14:schemeClr w14:val="tx1"/>
            </w14:solidFill>
          </w14:textFill>
        </w:rPr>
        <w:t>，</w:t>
      </w:r>
      <w:r>
        <w:rPr>
          <w:rFonts w:hint="eastAsia"/>
          <w:color w:val="000000" w:themeColor="text1"/>
          <w:sz w:val="24"/>
          <w:szCs w:val="24"/>
          <w:highlight w:val="none"/>
          <w14:textFill>
            <w14:solidFill>
              <w14:schemeClr w14:val="tx1"/>
            </w14:solidFill>
          </w14:textFill>
        </w:rPr>
        <w:t>投标人的所有权利和义务以及投标人受制的截止时间均应以延长后新的截止时间为准。</w:t>
      </w:r>
    </w:p>
    <w:p w14:paraId="6E5B67FF">
      <w:pPr>
        <w:pStyle w:val="4"/>
        <w:pageBreakBefore w:val="0"/>
        <w:kinsoku/>
        <w:wordWrap/>
        <w:overflowPunct/>
        <w:topLinePunct w:val="0"/>
        <w:autoSpaceDE/>
        <w:autoSpaceDN/>
        <w:bidi w:val="0"/>
        <w:adjustRightInd/>
        <w:snapToGrid/>
        <w:spacing w:before="0" w:after="0" w:line="360" w:lineRule="auto"/>
        <w:ind w:firstLine="562"/>
        <w:jc w:val="left"/>
        <w:textAlignment w:val="auto"/>
        <w:rPr>
          <w:color w:val="000000" w:themeColor="text1"/>
          <w:sz w:val="28"/>
          <w:szCs w:val="28"/>
          <w:highlight w:val="none"/>
          <w14:textFill>
            <w14:solidFill>
              <w14:schemeClr w14:val="tx1"/>
            </w14:solidFill>
          </w14:textFill>
        </w:rPr>
      </w:pPr>
      <w:r>
        <w:rPr>
          <w:rFonts w:hint="eastAsia"/>
          <w:color w:val="000000" w:themeColor="text1"/>
          <w:sz w:val="28"/>
          <w:szCs w:val="28"/>
          <w:highlight w:val="none"/>
          <w14:textFill>
            <w14:solidFill>
              <w14:schemeClr w14:val="tx1"/>
            </w14:solidFill>
          </w14:textFill>
        </w:rPr>
        <w:t>20、投标文件的拒收</w:t>
      </w:r>
    </w:p>
    <w:p w14:paraId="16C88B6D">
      <w:pPr>
        <w:pageBreakBefore w:val="0"/>
        <w:kinsoku/>
        <w:wordWrap/>
        <w:overflowPunct/>
        <w:topLinePunct w:val="0"/>
        <w:autoSpaceDE/>
        <w:autoSpaceDN/>
        <w:bidi w:val="0"/>
        <w:adjustRightInd/>
        <w:snapToGrid/>
        <w:spacing w:line="360" w:lineRule="auto"/>
        <w:ind w:firstLine="480"/>
        <w:jc w:val="left"/>
        <w:textAlignment w:val="auto"/>
        <w:rPr>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20.1 </w:t>
      </w:r>
      <w:r>
        <w:rPr>
          <w:rFonts w:hint="eastAsia"/>
          <w:color w:val="000000" w:themeColor="text1"/>
          <w:sz w:val="24"/>
          <w:szCs w:val="24"/>
          <w:highlight w:val="none"/>
          <w:lang w:eastAsia="zh-CN"/>
          <w14:textFill>
            <w14:solidFill>
              <w14:schemeClr w14:val="tx1"/>
            </w14:solidFill>
          </w14:textFill>
        </w:rPr>
        <w:t>代理机构</w:t>
      </w:r>
      <w:r>
        <w:rPr>
          <w:rFonts w:hint="eastAsia"/>
          <w:color w:val="000000" w:themeColor="text1"/>
          <w:sz w:val="24"/>
          <w:szCs w:val="24"/>
          <w:highlight w:val="none"/>
          <w14:textFill>
            <w14:solidFill>
              <w14:schemeClr w14:val="tx1"/>
            </w14:solidFill>
          </w14:textFill>
        </w:rPr>
        <w:t>拒绝接收在招标文件规定的投标截止时间后递交（上传）的任何投标文件。</w:t>
      </w:r>
    </w:p>
    <w:p w14:paraId="6DD99C8D">
      <w:pPr>
        <w:pStyle w:val="4"/>
        <w:pageBreakBefore w:val="0"/>
        <w:kinsoku/>
        <w:wordWrap/>
        <w:overflowPunct/>
        <w:topLinePunct w:val="0"/>
        <w:autoSpaceDE/>
        <w:autoSpaceDN/>
        <w:bidi w:val="0"/>
        <w:adjustRightInd/>
        <w:snapToGrid/>
        <w:spacing w:before="0" w:after="0" w:line="360" w:lineRule="auto"/>
        <w:ind w:firstLine="562"/>
        <w:jc w:val="left"/>
        <w:textAlignment w:val="auto"/>
        <w:rPr>
          <w:color w:val="000000" w:themeColor="text1"/>
          <w:sz w:val="28"/>
          <w:szCs w:val="28"/>
          <w:highlight w:val="none"/>
          <w14:textFill>
            <w14:solidFill>
              <w14:schemeClr w14:val="tx1"/>
            </w14:solidFill>
          </w14:textFill>
        </w:rPr>
      </w:pPr>
      <w:r>
        <w:rPr>
          <w:rFonts w:hint="eastAsia"/>
          <w:color w:val="000000" w:themeColor="text1"/>
          <w:sz w:val="28"/>
          <w:szCs w:val="28"/>
          <w:highlight w:val="none"/>
          <w14:textFill>
            <w14:solidFill>
              <w14:schemeClr w14:val="tx1"/>
            </w14:solidFill>
          </w14:textFill>
        </w:rPr>
        <w:t>21、投标文件的撤回和修改</w:t>
      </w:r>
    </w:p>
    <w:p w14:paraId="3B61B0E5">
      <w:pPr>
        <w:pageBreakBefore w:val="0"/>
        <w:kinsoku/>
        <w:wordWrap/>
        <w:overflowPunct/>
        <w:topLinePunct w:val="0"/>
        <w:autoSpaceDE/>
        <w:autoSpaceDN/>
        <w:bidi w:val="0"/>
        <w:adjustRightInd/>
        <w:snapToGrid/>
        <w:spacing w:line="360" w:lineRule="auto"/>
        <w:ind w:firstLine="480"/>
        <w:jc w:val="left"/>
        <w:textAlignment w:val="auto"/>
        <w:rPr>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21.1 投标人可在投标截止时间前</w:t>
      </w:r>
      <w:r>
        <w:rPr>
          <w:rFonts w:hint="eastAsia"/>
          <w:color w:val="000000" w:themeColor="text1"/>
          <w:sz w:val="24"/>
          <w:szCs w:val="24"/>
          <w:highlight w:val="none"/>
          <w:lang w:eastAsia="zh-CN"/>
          <w14:textFill>
            <w14:solidFill>
              <w14:schemeClr w14:val="tx1"/>
            </w14:solidFill>
          </w14:textFill>
        </w:rPr>
        <w:t>，</w:t>
      </w:r>
      <w:r>
        <w:rPr>
          <w:rFonts w:hint="eastAsia"/>
          <w:color w:val="000000" w:themeColor="text1"/>
          <w:sz w:val="24"/>
          <w:szCs w:val="24"/>
          <w:highlight w:val="none"/>
          <w14:textFill>
            <w14:solidFill>
              <w14:schemeClr w14:val="tx1"/>
            </w14:solidFill>
          </w14:textFill>
        </w:rPr>
        <w:t>撤回其电子投标文件</w:t>
      </w:r>
      <w:r>
        <w:rPr>
          <w:rFonts w:hint="eastAsia"/>
          <w:color w:val="000000" w:themeColor="text1"/>
          <w:sz w:val="24"/>
          <w:szCs w:val="24"/>
          <w:highlight w:val="none"/>
          <w:lang w:eastAsia="zh-CN"/>
          <w14:textFill>
            <w14:solidFill>
              <w14:schemeClr w14:val="tx1"/>
            </w14:solidFill>
          </w14:textFill>
        </w:rPr>
        <w:t>，</w:t>
      </w:r>
      <w:r>
        <w:rPr>
          <w:rFonts w:hint="eastAsia"/>
          <w:color w:val="000000" w:themeColor="text1"/>
          <w:sz w:val="24"/>
          <w:szCs w:val="24"/>
          <w:highlight w:val="none"/>
          <w14:textFill>
            <w14:solidFill>
              <w14:schemeClr w14:val="tx1"/>
            </w14:solidFill>
          </w14:textFill>
        </w:rPr>
        <w:t>具体操作方法见《操作手册》。投标人撤回电子投标文件的</w:t>
      </w:r>
      <w:r>
        <w:rPr>
          <w:rFonts w:hint="eastAsia"/>
          <w:color w:val="000000" w:themeColor="text1"/>
          <w:sz w:val="24"/>
          <w:szCs w:val="24"/>
          <w:highlight w:val="none"/>
          <w:lang w:eastAsia="zh-CN"/>
          <w14:textFill>
            <w14:solidFill>
              <w14:schemeClr w14:val="tx1"/>
            </w14:solidFill>
          </w14:textFill>
        </w:rPr>
        <w:t>，</w:t>
      </w:r>
      <w:r>
        <w:rPr>
          <w:rFonts w:hint="eastAsia"/>
          <w:color w:val="000000" w:themeColor="text1"/>
          <w:sz w:val="24"/>
          <w:szCs w:val="24"/>
          <w:highlight w:val="none"/>
          <w14:textFill>
            <w14:solidFill>
              <w14:schemeClr w14:val="tx1"/>
            </w14:solidFill>
          </w14:textFill>
        </w:rPr>
        <w:t>则认为其不再参与本项目采购活动。</w:t>
      </w:r>
    </w:p>
    <w:p w14:paraId="749D9EBD">
      <w:pPr>
        <w:pageBreakBefore w:val="0"/>
        <w:kinsoku/>
        <w:wordWrap/>
        <w:overflowPunct/>
        <w:topLinePunct w:val="0"/>
        <w:autoSpaceDE/>
        <w:autoSpaceDN/>
        <w:bidi w:val="0"/>
        <w:adjustRightInd/>
        <w:snapToGrid/>
        <w:spacing w:line="360" w:lineRule="auto"/>
        <w:ind w:firstLine="480"/>
        <w:jc w:val="left"/>
        <w:textAlignment w:val="auto"/>
        <w:rPr>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21.2 投标人可在投标截止时间前</w:t>
      </w:r>
      <w:r>
        <w:rPr>
          <w:rFonts w:hint="eastAsia"/>
          <w:color w:val="000000" w:themeColor="text1"/>
          <w:sz w:val="24"/>
          <w:szCs w:val="24"/>
          <w:highlight w:val="none"/>
          <w:lang w:eastAsia="zh-CN"/>
          <w14:textFill>
            <w14:solidFill>
              <w14:schemeClr w14:val="tx1"/>
            </w14:solidFill>
          </w14:textFill>
        </w:rPr>
        <w:t>，</w:t>
      </w:r>
      <w:r>
        <w:rPr>
          <w:rFonts w:hint="eastAsia"/>
          <w:color w:val="000000" w:themeColor="text1"/>
          <w:sz w:val="24"/>
          <w:szCs w:val="24"/>
          <w:highlight w:val="none"/>
          <w14:textFill>
            <w14:solidFill>
              <w14:schemeClr w14:val="tx1"/>
            </w14:solidFill>
          </w14:textFill>
        </w:rPr>
        <w:t>对其电子投标文件进行修改</w:t>
      </w:r>
      <w:r>
        <w:rPr>
          <w:rFonts w:hint="eastAsia"/>
          <w:color w:val="000000" w:themeColor="text1"/>
          <w:sz w:val="24"/>
          <w:szCs w:val="24"/>
          <w:highlight w:val="none"/>
          <w:lang w:eastAsia="zh-CN"/>
          <w14:textFill>
            <w14:solidFill>
              <w14:schemeClr w14:val="tx1"/>
            </w14:solidFill>
          </w14:textFill>
        </w:rPr>
        <w:t>，</w:t>
      </w:r>
      <w:r>
        <w:rPr>
          <w:rFonts w:hint="eastAsia"/>
          <w:color w:val="000000" w:themeColor="text1"/>
          <w:sz w:val="24"/>
          <w:szCs w:val="24"/>
          <w:highlight w:val="none"/>
          <w14:textFill>
            <w14:solidFill>
              <w14:schemeClr w14:val="tx1"/>
            </w14:solidFill>
          </w14:textFill>
        </w:rPr>
        <w:t>具体操作方法见《操作手册》。在投标截止时间之后</w:t>
      </w:r>
      <w:r>
        <w:rPr>
          <w:rFonts w:hint="eastAsia"/>
          <w:color w:val="000000" w:themeColor="text1"/>
          <w:sz w:val="24"/>
          <w:szCs w:val="24"/>
          <w:highlight w:val="none"/>
          <w:lang w:eastAsia="zh-CN"/>
          <w14:textFill>
            <w14:solidFill>
              <w14:schemeClr w14:val="tx1"/>
            </w14:solidFill>
          </w14:textFill>
        </w:rPr>
        <w:t>，</w:t>
      </w:r>
      <w:r>
        <w:rPr>
          <w:rFonts w:hint="eastAsia"/>
          <w:color w:val="000000" w:themeColor="text1"/>
          <w:sz w:val="24"/>
          <w:szCs w:val="24"/>
          <w:highlight w:val="none"/>
          <w14:textFill>
            <w14:solidFill>
              <w14:schemeClr w14:val="tx1"/>
            </w14:solidFill>
          </w14:textFill>
        </w:rPr>
        <w:t>投标人不得对其电子投标文件做任何修改。</w:t>
      </w:r>
    </w:p>
    <w:p w14:paraId="36577C4A">
      <w:pPr>
        <w:pageBreakBefore w:val="0"/>
        <w:kinsoku/>
        <w:wordWrap/>
        <w:overflowPunct/>
        <w:topLinePunct w:val="0"/>
        <w:autoSpaceDE/>
        <w:autoSpaceDN/>
        <w:bidi w:val="0"/>
        <w:adjustRightInd/>
        <w:snapToGrid/>
        <w:spacing w:line="360" w:lineRule="auto"/>
        <w:ind w:firstLine="480"/>
        <w:jc w:val="left"/>
        <w:textAlignment w:val="auto"/>
        <w:rPr>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21.3 在投标截止时间至招标文件规定的投标有效期满之间的这段时间内</w:t>
      </w:r>
      <w:r>
        <w:rPr>
          <w:rFonts w:hint="eastAsia"/>
          <w:color w:val="000000" w:themeColor="text1"/>
          <w:sz w:val="24"/>
          <w:szCs w:val="24"/>
          <w:highlight w:val="none"/>
          <w:lang w:eastAsia="zh-CN"/>
          <w14:textFill>
            <w14:solidFill>
              <w14:schemeClr w14:val="tx1"/>
            </w14:solidFill>
          </w14:textFill>
        </w:rPr>
        <w:t>，</w:t>
      </w:r>
      <w:r>
        <w:rPr>
          <w:rFonts w:hint="eastAsia"/>
          <w:color w:val="000000" w:themeColor="text1"/>
          <w:sz w:val="24"/>
          <w:szCs w:val="24"/>
          <w:highlight w:val="none"/>
          <w14:textFill>
            <w14:solidFill>
              <w14:schemeClr w14:val="tx1"/>
            </w14:solidFill>
          </w14:textFill>
        </w:rPr>
        <w:t>投标人不得撤回其投标。</w:t>
      </w:r>
    </w:p>
    <w:p w14:paraId="41B1713F">
      <w:pPr>
        <w:pStyle w:val="3"/>
        <w:pageBreakBefore w:val="0"/>
        <w:kinsoku/>
        <w:wordWrap/>
        <w:overflowPunct/>
        <w:topLinePunct w:val="0"/>
        <w:autoSpaceDE/>
        <w:autoSpaceDN/>
        <w:bidi w:val="0"/>
        <w:adjustRightInd/>
        <w:snapToGrid/>
        <w:spacing w:before="0" w:after="0" w:line="360" w:lineRule="auto"/>
        <w:textAlignment w:val="auto"/>
        <w:rPr>
          <w:rFonts w:ascii="黑体" w:hAnsi="黑体" w:eastAsia="黑体"/>
          <w:b w:val="0"/>
          <w:color w:val="000000" w:themeColor="text1"/>
          <w:highlight w:val="none"/>
          <w14:textFill>
            <w14:solidFill>
              <w14:schemeClr w14:val="tx1"/>
            </w14:solidFill>
          </w14:textFill>
        </w:rPr>
      </w:pPr>
      <w:r>
        <w:rPr>
          <w:rFonts w:hint="eastAsia" w:ascii="黑体" w:hAnsi="黑体" w:eastAsia="黑体"/>
          <w:b w:val="0"/>
          <w:color w:val="000000" w:themeColor="text1"/>
          <w:highlight w:val="none"/>
          <w14:textFill>
            <w14:solidFill>
              <w14:schemeClr w14:val="tx1"/>
            </w14:solidFill>
          </w14:textFill>
        </w:rPr>
        <w:t>五、开标与评标</w:t>
      </w:r>
    </w:p>
    <w:p w14:paraId="27164F62">
      <w:pPr>
        <w:pStyle w:val="4"/>
        <w:pageBreakBefore w:val="0"/>
        <w:kinsoku/>
        <w:wordWrap/>
        <w:overflowPunct/>
        <w:topLinePunct w:val="0"/>
        <w:autoSpaceDE/>
        <w:autoSpaceDN/>
        <w:bidi w:val="0"/>
        <w:adjustRightInd/>
        <w:snapToGrid/>
        <w:spacing w:before="0" w:after="0" w:line="360" w:lineRule="auto"/>
        <w:ind w:firstLine="562"/>
        <w:jc w:val="left"/>
        <w:textAlignment w:val="auto"/>
        <w:rPr>
          <w:color w:val="000000" w:themeColor="text1"/>
          <w:sz w:val="28"/>
          <w:szCs w:val="28"/>
          <w:highlight w:val="none"/>
          <w14:textFill>
            <w14:solidFill>
              <w14:schemeClr w14:val="tx1"/>
            </w14:solidFill>
          </w14:textFill>
        </w:rPr>
      </w:pPr>
      <w:r>
        <w:rPr>
          <w:rFonts w:hint="eastAsia"/>
          <w:color w:val="000000" w:themeColor="text1"/>
          <w:sz w:val="28"/>
          <w:szCs w:val="28"/>
          <w:highlight w:val="none"/>
          <w14:textFill>
            <w14:solidFill>
              <w14:schemeClr w14:val="tx1"/>
            </w14:solidFill>
          </w14:textFill>
        </w:rPr>
        <w:t>22、开标</w:t>
      </w:r>
    </w:p>
    <w:p w14:paraId="19715400">
      <w:pPr>
        <w:pageBreakBefore w:val="0"/>
        <w:kinsoku/>
        <w:wordWrap/>
        <w:overflowPunct/>
        <w:topLinePunct w:val="0"/>
        <w:autoSpaceDE/>
        <w:autoSpaceDN/>
        <w:bidi w:val="0"/>
        <w:adjustRightInd/>
        <w:snapToGrid/>
        <w:spacing w:line="360" w:lineRule="auto"/>
        <w:ind w:firstLine="480"/>
        <w:jc w:val="left"/>
        <w:textAlignment w:val="auto"/>
        <w:rPr>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22.1 </w:t>
      </w:r>
      <w:r>
        <w:rPr>
          <w:rFonts w:hint="eastAsia"/>
          <w:color w:val="000000" w:themeColor="text1"/>
          <w:sz w:val="24"/>
          <w:szCs w:val="24"/>
          <w:highlight w:val="none"/>
          <w:lang w:eastAsia="zh-CN"/>
          <w14:textFill>
            <w14:solidFill>
              <w14:schemeClr w14:val="tx1"/>
            </w14:solidFill>
          </w14:textFill>
        </w:rPr>
        <w:t>代理机构</w:t>
      </w:r>
      <w:r>
        <w:rPr>
          <w:rFonts w:hint="eastAsia"/>
          <w:color w:val="000000" w:themeColor="text1"/>
          <w:sz w:val="24"/>
          <w:szCs w:val="24"/>
          <w:highlight w:val="none"/>
          <w14:textFill>
            <w14:solidFill>
              <w14:schemeClr w14:val="tx1"/>
            </w14:solidFill>
          </w14:textFill>
        </w:rPr>
        <w:t>将在招标公告中规定的时间和地点组织公开开标。投标人应当按时参加开标活动</w:t>
      </w:r>
      <w:r>
        <w:rPr>
          <w:rFonts w:hint="eastAsia"/>
          <w:color w:val="000000" w:themeColor="text1"/>
          <w:sz w:val="24"/>
          <w:szCs w:val="24"/>
          <w:highlight w:val="none"/>
          <w:lang w:eastAsia="zh-CN"/>
          <w14:textFill>
            <w14:solidFill>
              <w14:schemeClr w14:val="tx1"/>
            </w14:solidFill>
          </w14:textFill>
        </w:rPr>
        <w:t>，</w:t>
      </w:r>
      <w:r>
        <w:rPr>
          <w:rFonts w:hint="eastAsia"/>
          <w:color w:val="000000" w:themeColor="text1"/>
          <w:sz w:val="24"/>
          <w:szCs w:val="24"/>
          <w:highlight w:val="none"/>
          <w14:textFill>
            <w14:solidFill>
              <w14:schemeClr w14:val="tx1"/>
            </w14:solidFill>
          </w14:textFill>
        </w:rPr>
        <w:t>并在“苏采云”系统规定的时间内对其投标文件进行解密。</w:t>
      </w:r>
    </w:p>
    <w:p w14:paraId="75468FF6">
      <w:pPr>
        <w:pageBreakBefore w:val="0"/>
        <w:kinsoku/>
        <w:wordWrap/>
        <w:overflowPunct/>
        <w:topLinePunct w:val="0"/>
        <w:autoSpaceDE/>
        <w:autoSpaceDN/>
        <w:bidi w:val="0"/>
        <w:adjustRightInd/>
        <w:snapToGrid/>
        <w:spacing w:line="360" w:lineRule="auto"/>
        <w:ind w:firstLine="480"/>
        <w:jc w:val="left"/>
        <w:textAlignment w:val="auto"/>
        <w:rPr>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22.2 开标仪式由</w:t>
      </w:r>
      <w:r>
        <w:rPr>
          <w:rFonts w:hint="eastAsia"/>
          <w:color w:val="000000" w:themeColor="text1"/>
          <w:sz w:val="24"/>
          <w:szCs w:val="24"/>
          <w:highlight w:val="none"/>
          <w:lang w:eastAsia="zh-CN"/>
          <w14:textFill>
            <w14:solidFill>
              <w14:schemeClr w14:val="tx1"/>
            </w14:solidFill>
          </w14:textFill>
        </w:rPr>
        <w:t>代理机构</w:t>
      </w:r>
      <w:r>
        <w:rPr>
          <w:rFonts w:hint="eastAsia"/>
          <w:color w:val="000000" w:themeColor="text1"/>
          <w:sz w:val="24"/>
          <w:szCs w:val="24"/>
          <w:highlight w:val="none"/>
          <w14:textFill>
            <w14:solidFill>
              <w14:schemeClr w14:val="tx1"/>
            </w14:solidFill>
          </w14:textFill>
        </w:rPr>
        <w:t>组织。“苏采云”系统将自动对项目进行开标</w:t>
      </w:r>
      <w:r>
        <w:rPr>
          <w:rFonts w:hint="eastAsia"/>
          <w:color w:val="000000" w:themeColor="text1"/>
          <w:sz w:val="24"/>
          <w:szCs w:val="24"/>
          <w:highlight w:val="none"/>
          <w:lang w:eastAsia="zh-CN"/>
          <w14:textFill>
            <w14:solidFill>
              <w14:schemeClr w14:val="tx1"/>
            </w14:solidFill>
          </w14:textFill>
        </w:rPr>
        <w:t>，</w:t>
      </w:r>
      <w:r>
        <w:rPr>
          <w:rFonts w:hint="eastAsia"/>
          <w:color w:val="000000" w:themeColor="text1"/>
          <w:sz w:val="24"/>
          <w:szCs w:val="24"/>
          <w:highlight w:val="none"/>
          <w14:textFill>
            <w14:solidFill>
              <w14:schemeClr w14:val="tx1"/>
            </w14:solidFill>
          </w14:textFill>
        </w:rPr>
        <w:t>并宣布各投标人名称和投标价格。</w:t>
      </w:r>
    </w:p>
    <w:p w14:paraId="6F835CC8">
      <w:pPr>
        <w:pageBreakBefore w:val="0"/>
        <w:kinsoku/>
        <w:wordWrap/>
        <w:overflowPunct/>
        <w:topLinePunct w:val="0"/>
        <w:autoSpaceDE/>
        <w:autoSpaceDN/>
        <w:bidi w:val="0"/>
        <w:adjustRightInd/>
        <w:snapToGrid/>
        <w:spacing w:line="360" w:lineRule="auto"/>
        <w:ind w:firstLine="480"/>
        <w:jc w:val="left"/>
        <w:textAlignment w:val="auto"/>
        <w:rPr>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22.3 投标人在开标过程中涉及到的投标文件解密、开标结果确认等工作</w:t>
      </w:r>
      <w:r>
        <w:rPr>
          <w:rFonts w:hint="eastAsia"/>
          <w:color w:val="000000" w:themeColor="text1"/>
          <w:sz w:val="24"/>
          <w:szCs w:val="24"/>
          <w:highlight w:val="none"/>
          <w:lang w:eastAsia="zh-CN"/>
          <w14:textFill>
            <w14:solidFill>
              <w14:schemeClr w14:val="tx1"/>
            </w14:solidFill>
          </w14:textFill>
        </w:rPr>
        <w:t>，</w:t>
      </w:r>
      <w:r>
        <w:rPr>
          <w:rFonts w:hint="eastAsia"/>
          <w:color w:val="000000" w:themeColor="text1"/>
          <w:sz w:val="24"/>
          <w:szCs w:val="24"/>
          <w:highlight w:val="none"/>
          <w14:textFill>
            <w14:solidFill>
              <w14:schemeClr w14:val="tx1"/>
            </w14:solidFill>
          </w14:textFill>
        </w:rPr>
        <w:t>应当按照《操作手册》规定执行。</w:t>
      </w:r>
    </w:p>
    <w:p w14:paraId="0856093F">
      <w:pPr>
        <w:pageBreakBefore w:val="0"/>
        <w:kinsoku/>
        <w:wordWrap/>
        <w:overflowPunct/>
        <w:topLinePunct w:val="0"/>
        <w:autoSpaceDE/>
        <w:autoSpaceDN/>
        <w:bidi w:val="0"/>
        <w:adjustRightInd/>
        <w:snapToGrid/>
        <w:spacing w:line="360" w:lineRule="auto"/>
        <w:ind w:firstLine="480"/>
        <w:jc w:val="left"/>
        <w:textAlignment w:val="auto"/>
        <w:rPr>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22.4 投标人如果对开标过程和开标记录有疑义</w:t>
      </w:r>
      <w:r>
        <w:rPr>
          <w:rFonts w:hint="eastAsia"/>
          <w:color w:val="000000" w:themeColor="text1"/>
          <w:sz w:val="24"/>
          <w:szCs w:val="24"/>
          <w:highlight w:val="none"/>
          <w:lang w:eastAsia="zh-CN"/>
          <w14:textFill>
            <w14:solidFill>
              <w14:schemeClr w14:val="tx1"/>
            </w14:solidFill>
          </w14:textFill>
        </w:rPr>
        <w:t>，</w:t>
      </w:r>
      <w:r>
        <w:rPr>
          <w:rFonts w:hint="eastAsia"/>
          <w:color w:val="000000" w:themeColor="text1"/>
          <w:sz w:val="24"/>
          <w:szCs w:val="24"/>
          <w:highlight w:val="none"/>
          <w14:textFill>
            <w14:solidFill>
              <w14:schemeClr w14:val="tx1"/>
            </w14:solidFill>
          </w14:textFill>
        </w:rPr>
        <w:t>应当按照《操作手册》规定提出</w:t>
      </w:r>
      <w:r>
        <w:rPr>
          <w:rFonts w:hint="eastAsia"/>
          <w:color w:val="000000" w:themeColor="text1"/>
          <w:sz w:val="24"/>
          <w:szCs w:val="24"/>
          <w:highlight w:val="none"/>
          <w:lang w:eastAsia="zh-CN"/>
          <w14:textFill>
            <w14:solidFill>
              <w14:schemeClr w14:val="tx1"/>
            </w14:solidFill>
          </w14:textFill>
        </w:rPr>
        <w:t>，</w:t>
      </w:r>
      <w:r>
        <w:rPr>
          <w:rFonts w:hint="eastAsia"/>
          <w:color w:val="000000" w:themeColor="text1"/>
          <w:sz w:val="24"/>
          <w:szCs w:val="24"/>
          <w:highlight w:val="none"/>
          <w14:textFill>
            <w14:solidFill>
              <w14:schemeClr w14:val="tx1"/>
            </w14:solidFill>
          </w14:textFill>
        </w:rPr>
        <w:t>未在“苏采云”系统《开标记录表》宣布后5分钟内提出的</w:t>
      </w:r>
      <w:r>
        <w:rPr>
          <w:rFonts w:hint="eastAsia"/>
          <w:color w:val="000000" w:themeColor="text1"/>
          <w:sz w:val="24"/>
          <w:szCs w:val="24"/>
          <w:highlight w:val="none"/>
          <w:lang w:eastAsia="zh-CN"/>
          <w14:textFill>
            <w14:solidFill>
              <w14:schemeClr w14:val="tx1"/>
            </w14:solidFill>
          </w14:textFill>
        </w:rPr>
        <w:t>，</w:t>
      </w:r>
      <w:r>
        <w:rPr>
          <w:rFonts w:hint="eastAsia"/>
          <w:color w:val="000000" w:themeColor="text1"/>
          <w:sz w:val="24"/>
          <w:szCs w:val="24"/>
          <w:highlight w:val="none"/>
          <w14:textFill>
            <w14:solidFill>
              <w14:schemeClr w14:val="tx1"/>
            </w14:solidFill>
          </w14:textFill>
        </w:rPr>
        <w:t>视同认可开标结果。</w:t>
      </w:r>
    </w:p>
    <w:p w14:paraId="64EDF052">
      <w:pPr>
        <w:pageBreakBefore w:val="0"/>
        <w:kinsoku/>
        <w:wordWrap/>
        <w:overflowPunct/>
        <w:topLinePunct w:val="0"/>
        <w:autoSpaceDE/>
        <w:autoSpaceDN/>
        <w:bidi w:val="0"/>
        <w:adjustRightInd/>
        <w:snapToGrid/>
        <w:spacing w:line="360" w:lineRule="auto"/>
        <w:ind w:firstLine="480"/>
        <w:jc w:val="left"/>
        <w:textAlignment w:val="auto"/>
        <w:rPr>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22.5 投标人未参加开标的</w:t>
      </w:r>
      <w:r>
        <w:rPr>
          <w:rFonts w:hint="eastAsia"/>
          <w:color w:val="000000" w:themeColor="text1"/>
          <w:sz w:val="24"/>
          <w:szCs w:val="24"/>
          <w:highlight w:val="none"/>
          <w:lang w:eastAsia="zh-CN"/>
          <w14:textFill>
            <w14:solidFill>
              <w14:schemeClr w14:val="tx1"/>
            </w14:solidFill>
          </w14:textFill>
        </w:rPr>
        <w:t>，</w:t>
      </w:r>
      <w:r>
        <w:rPr>
          <w:rFonts w:hint="eastAsia"/>
          <w:color w:val="000000" w:themeColor="text1"/>
          <w:sz w:val="24"/>
          <w:szCs w:val="24"/>
          <w:highlight w:val="none"/>
          <w14:textFill>
            <w14:solidFill>
              <w14:schemeClr w14:val="tx1"/>
            </w14:solidFill>
          </w14:textFill>
        </w:rPr>
        <w:t>视同认可开标结果。</w:t>
      </w:r>
    </w:p>
    <w:p w14:paraId="77EA2BB9">
      <w:pPr>
        <w:pageBreakBefore w:val="0"/>
        <w:kinsoku/>
        <w:wordWrap/>
        <w:overflowPunct/>
        <w:topLinePunct w:val="0"/>
        <w:autoSpaceDE/>
        <w:autoSpaceDN/>
        <w:bidi w:val="0"/>
        <w:adjustRightInd/>
        <w:snapToGrid/>
        <w:spacing w:line="360" w:lineRule="auto"/>
        <w:ind w:firstLine="480"/>
        <w:jc w:val="left"/>
        <w:textAlignment w:val="auto"/>
        <w:rPr>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22.6 投标人在开标、评标全过程中应保持通讯畅通</w:t>
      </w:r>
      <w:r>
        <w:rPr>
          <w:rFonts w:hint="eastAsia"/>
          <w:color w:val="000000" w:themeColor="text1"/>
          <w:sz w:val="24"/>
          <w:szCs w:val="24"/>
          <w:highlight w:val="none"/>
          <w:lang w:eastAsia="zh-CN"/>
          <w14:textFill>
            <w14:solidFill>
              <w14:schemeClr w14:val="tx1"/>
            </w14:solidFill>
          </w14:textFill>
        </w:rPr>
        <w:t>，</w:t>
      </w:r>
      <w:r>
        <w:rPr>
          <w:rFonts w:hint="eastAsia"/>
          <w:color w:val="000000" w:themeColor="text1"/>
          <w:sz w:val="24"/>
          <w:szCs w:val="24"/>
          <w:highlight w:val="none"/>
          <w14:textFill>
            <w14:solidFill>
              <w14:schemeClr w14:val="tx1"/>
            </w14:solidFill>
          </w14:textFill>
        </w:rPr>
        <w:t>及时登录“苏采云”系统查阅、答复相关信息</w:t>
      </w:r>
      <w:r>
        <w:rPr>
          <w:rFonts w:hint="eastAsia"/>
          <w:color w:val="000000" w:themeColor="text1"/>
          <w:sz w:val="24"/>
          <w:szCs w:val="24"/>
          <w:highlight w:val="none"/>
          <w:lang w:eastAsia="zh-CN"/>
          <w14:textFill>
            <w14:solidFill>
              <w14:schemeClr w14:val="tx1"/>
            </w14:solidFill>
          </w14:textFill>
        </w:rPr>
        <w:t>，</w:t>
      </w:r>
      <w:r>
        <w:rPr>
          <w:rFonts w:hint="eastAsia"/>
          <w:color w:val="000000" w:themeColor="text1"/>
          <w:sz w:val="24"/>
          <w:szCs w:val="24"/>
          <w:highlight w:val="none"/>
          <w14:textFill>
            <w14:solidFill>
              <w14:schemeClr w14:val="tx1"/>
            </w14:solidFill>
          </w14:textFill>
        </w:rPr>
        <w:t>并安排专人与</w:t>
      </w:r>
      <w:r>
        <w:rPr>
          <w:rFonts w:hint="eastAsia"/>
          <w:color w:val="000000" w:themeColor="text1"/>
          <w:sz w:val="24"/>
          <w:szCs w:val="24"/>
          <w:highlight w:val="none"/>
          <w:lang w:eastAsia="zh-CN"/>
          <w14:textFill>
            <w14:solidFill>
              <w14:schemeClr w14:val="tx1"/>
            </w14:solidFill>
          </w14:textFill>
        </w:rPr>
        <w:t>代理机构</w:t>
      </w:r>
      <w:r>
        <w:rPr>
          <w:rFonts w:hint="eastAsia"/>
          <w:color w:val="000000" w:themeColor="text1"/>
          <w:sz w:val="24"/>
          <w:szCs w:val="24"/>
          <w:highlight w:val="none"/>
          <w14:textFill>
            <w14:solidFill>
              <w14:schemeClr w14:val="tx1"/>
            </w14:solidFill>
          </w14:textFill>
        </w:rPr>
        <w:t>及评委会联系。</w:t>
      </w:r>
    </w:p>
    <w:p w14:paraId="5A9CF29E">
      <w:pPr>
        <w:pStyle w:val="4"/>
        <w:pageBreakBefore w:val="0"/>
        <w:kinsoku/>
        <w:wordWrap/>
        <w:overflowPunct/>
        <w:topLinePunct w:val="0"/>
        <w:autoSpaceDE/>
        <w:autoSpaceDN/>
        <w:bidi w:val="0"/>
        <w:adjustRightInd/>
        <w:snapToGrid/>
        <w:spacing w:before="0" w:after="0" w:line="360" w:lineRule="auto"/>
        <w:ind w:firstLine="562"/>
        <w:jc w:val="left"/>
        <w:textAlignment w:val="auto"/>
        <w:rPr>
          <w:color w:val="000000" w:themeColor="text1"/>
          <w:sz w:val="28"/>
          <w:szCs w:val="28"/>
          <w:highlight w:val="none"/>
          <w14:textFill>
            <w14:solidFill>
              <w14:schemeClr w14:val="tx1"/>
            </w14:solidFill>
          </w14:textFill>
        </w:rPr>
      </w:pPr>
      <w:r>
        <w:rPr>
          <w:rFonts w:hint="eastAsia"/>
          <w:color w:val="000000" w:themeColor="text1"/>
          <w:sz w:val="28"/>
          <w:szCs w:val="28"/>
          <w:highlight w:val="none"/>
          <w14:textFill>
            <w14:solidFill>
              <w14:schemeClr w14:val="tx1"/>
            </w14:solidFill>
          </w14:textFill>
        </w:rPr>
        <w:t>23、评标委员会</w:t>
      </w:r>
    </w:p>
    <w:p w14:paraId="6225568A">
      <w:pPr>
        <w:pageBreakBefore w:val="0"/>
        <w:kinsoku/>
        <w:wordWrap/>
        <w:overflowPunct/>
        <w:topLinePunct w:val="0"/>
        <w:autoSpaceDE/>
        <w:autoSpaceDN/>
        <w:bidi w:val="0"/>
        <w:adjustRightInd/>
        <w:snapToGrid/>
        <w:spacing w:line="360" w:lineRule="auto"/>
        <w:ind w:firstLine="480"/>
        <w:jc w:val="left"/>
        <w:textAlignment w:val="auto"/>
        <w:rPr>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23.1 开标后</w:t>
      </w:r>
      <w:r>
        <w:rPr>
          <w:rFonts w:hint="eastAsia"/>
          <w:color w:val="000000" w:themeColor="text1"/>
          <w:sz w:val="24"/>
          <w:szCs w:val="24"/>
          <w:highlight w:val="none"/>
          <w:lang w:eastAsia="zh-CN"/>
          <w14:textFill>
            <w14:solidFill>
              <w14:schemeClr w14:val="tx1"/>
            </w14:solidFill>
          </w14:textFill>
        </w:rPr>
        <w:t>，代理机构</w:t>
      </w:r>
      <w:r>
        <w:rPr>
          <w:rFonts w:hint="eastAsia"/>
          <w:color w:val="000000" w:themeColor="text1"/>
          <w:sz w:val="24"/>
          <w:szCs w:val="24"/>
          <w:highlight w:val="none"/>
          <w14:textFill>
            <w14:solidFill>
              <w14:schemeClr w14:val="tx1"/>
            </w14:solidFill>
          </w14:textFill>
        </w:rPr>
        <w:t>将组织评委会进行评标。</w:t>
      </w:r>
    </w:p>
    <w:p w14:paraId="66ABA5DA">
      <w:pPr>
        <w:pageBreakBefore w:val="0"/>
        <w:kinsoku/>
        <w:wordWrap/>
        <w:overflowPunct/>
        <w:topLinePunct w:val="0"/>
        <w:autoSpaceDE/>
        <w:autoSpaceDN/>
        <w:bidi w:val="0"/>
        <w:adjustRightInd/>
        <w:snapToGrid/>
        <w:spacing w:line="360" w:lineRule="auto"/>
        <w:ind w:firstLine="480"/>
        <w:jc w:val="left"/>
        <w:textAlignment w:val="auto"/>
        <w:rPr>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23.2 评委会由采购人代表和有关技术、经济等方面的评审专家组成</w:t>
      </w:r>
      <w:r>
        <w:rPr>
          <w:rFonts w:hint="eastAsia"/>
          <w:color w:val="000000" w:themeColor="text1"/>
          <w:sz w:val="24"/>
          <w:szCs w:val="24"/>
          <w:highlight w:val="none"/>
          <w:lang w:eastAsia="zh-CN"/>
          <w14:textFill>
            <w14:solidFill>
              <w14:schemeClr w14:val="tx1"/>
            </w14:solidFill>
          </w14:textFill>
        </w:rPr>
        <w:t>，</w:t>
      </w:r>
      <w:r>
        <w:rPr>
          <w:rFonts w:hint="eastAsia"/>
          <w:color w:val="000000" w:themeColor="text1"/>
          <w:sz w:val="24"/>
          <w:szCs w:val="24"/>
          <w:highlight w:val="none"/>
          <w14:textFill>
            <w14:solidFill>
              <w14:schemeClr w14:val="tx1"/>
            </w14:solidFill>
          </w14:textFill>
        </w:rPr>
        <w:t>且人员构成符合政府采购有关规定。</w:t>
      </w:r>
    </w:p>
    <w:p w14:paraId="50052253">
      <w:pPr>
        <w:pageBreakBefore w:val="0"/>
        <w:kinsoku/>
        <w:wordWrap/>
        <w:overflowPunct/>
        <w:topLinePunct w:val="0"/>
        <w:autoSpaceDE/>
        <w:autoSpaceDN/>
        <w:bidi w:val="0"/>
        <w:adjustRightInd/>
        <w:snapToGrid/>
        <w:spacing w:line="360" w:lineRule="auto"/>
        <w:ind w:firstLine="480"/>
        <w:jc w:val="left"/>
        <w:textAlignment w:val="auto"/>
        <w:rPr>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23.3 评委会按照</w:t>
      </w:r>
      <w:r>
        <w:rPr>
          <w:rFonts w:hint="eastAsia" w:eastAsia="宋体"/>
          <w:color w:val="000000" w:themeColor="text1"/>
          <w:sz w:val="24"/>
          <w:szCs w:val="24"/>
          <w:highlight w:val="none"/>
          <w:lang w:eastAsia="zh-CN"/>
          <w14:textFill>
            <w14:solidFill>
              <w14:schemeClr w14:val="tx1"/>
            </w14:solidFill>
          </w14:textFill>
        </w:rPr>
        <w:t>招标文件</w:t>
      </w:r>
      <w:r>
        <w:rPr>
          <w:rFonts w:hint="eastAsia"/>
          <w:color w:val="000000" w:themeColor="text1"/>
          <w:sz w:val="24"/>
          <w:szCs w:val="24"/>
          <w:highlight w:val="none"/>
          <w14:textFill>
            <w14:solidFill>
              <w14:schemeClr w14:val="tx1"/>
            </w14:solidFill>
          </w14:textFill>
        </w:rPr>
        <w:t>规定的评审程序、评审方法和评审标准进行独立评审并确定中标候选人。</w:t>
      </w:r>
    </w:p>
    <w:p w14:paraId="6F9CA3B4">
      <w:pPr>
        <w:pStyle w:val="4"/>
        <w:pageBreakBefore w:val="0"/>
        <w:kinsoku/>
        <w:wordWrap/>
        <w:overflowPunct/>
        <w:topLinePunct w:val="0"/>
        <w:autoSpaceDE/>
        <w:autoSpaceDN/>
        <w:bidi w:val="0"/>
        <w:adjustRightInd/>
        <w:snapToGrid/>
        <w:spacing w:before="0" w:after="0" w:line="360" w:lineRule="auto"/>
        <w:ind w:firstLine="562"/>
        <w:jc w:val="left"/>
        <w:textAlignment w:val="auto"/>
        <w:rPr>
          <w:color w:val="000000" w:themeColor="text1"/>
          <w:sz w:val="28"/>
          <w:szCs w:val="28"/>
          <w:highlight w:val="none"/>
          <w14:textFill>
            <w14:solidFill>
              <w14:schemeClr w14:val="tx1"/>
            </w14:solidFill>
          </w14:textFill>
        </w:rPr>
      </w:pPr>
      <w:r>
        <w:rPr>
          <w:rFonts w:hint="eastAsia"/>
          <w:color w:val="000000" w:themeColor="text1"/>
          <w:sz w:val="28"/>
          <w:szCs w:val="28"/>
          <w:highlight w:val="none"/>
          <w14:textFill>
            <w14:solidFill>
              <w14:schemeClr w14:val="tx1"/>
            </w14:solidFill>
          </w14:textFill>
        </w:rPr>
        <w:t>24、评标过程的保密与公正</w:t>
      </w:r>
    </w:p>
    <w:p w14:paraId="3E54D7D9">
      <w:pPr>
        <w:pageBreakBefore w:val="0"/>
        <w:kinsoku/>
        <w:wordWrap/>
        <w:overflowPunct/>
        <w:topLinePunct w:val="0"/>
        <w:autoSpaceDE/>
        <w:autoSpaceDN/>
        <w:bidi w:val="0"/>
        <w:adjustRightInd/>
        <w:snapToGrid/>
        <w:spacing w:line="360" w:lineRule="auto"/>
        <w:ind w:firstLine="480"/>
        <w:jc w:val="left"/>
        <w:textAlignment w:val="auto"/>
        <w:rPr>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24.1 凡是与审查、澄清、评价和比较投标的有关资料以及授标建议等</w:t>
      </w:r>
      <w:r>
        <w:rPr>
          <w:rFonts w:hint="eastAsia"/>
          <w:color w:val="000000" w:themeColor="text1"/>
          <w:sz w:val="24"/>
          <w:szCs w:val="24"/>
          <w:highlight w:val="none"/>
          <w:lang w:eastAsia="zh-CN"/>
          <w14:textFill>
            <w14:solidFill>
              <w14:schemeClr w14:val="tx1"/>
            </w14:solidFill>
          </w14:textFill>
        </w:rPr>
        <w:t>，</w:t>
      </w:r>
      <w:r>
        <w:rPr>
          <w:rFonts w:hint="eastAsia"/>
          <w:color w:val="000000" w:themeColor="text1"/>
          <w:sz w:val="24"/>
          <w:szCs w:val="24"/>
          <w:highlight w:val="none"/>
          <w14:textFill>
            <w14:solidFill>
              <w14:schemeClr w14:val="tx1"/>
            </w14:solidFill>
          </w14:textFill>
        </w:rPr>
        <w:t>采购人、评审专家、</w:t>
      </w:r>
      <w:r>
        <w:rPr>
          <w:rFonts w:hint="eastAsia"/>
          <w:color w:val="000000" w:themeColor="text1"/>
          <w:sz w:val="24"/>
          <w:szCs w:val="24"/>
          <w:highlight w:val="none"/>
          <w:lang w:eastAsia="zh-CN"/>
          <w14:textFill>
            <w14:solidFill>
              <w14:schemeClr w14:val="tx1"/>
            </w14:solidFill>
          </w14:textFill>
        </w:rPr>
        <w:t>代理机构</w:t>
      </w:r>
      <w:r>
        <w:rPr>
          <w:rFonts w:hint="eastAsia"/>
          <w:color w:val="000000" w:themeColor="text1"/>
          <w:sz w:val="24"/>
          <w:szCs w:val="24"/>
          <w:highlight w:val="none"/>
          <w14:textFill>
            <w14:solidFill>
              <w14:schemeClr w14:val="tx1"/>
            </w14:solidFill>
          </w14:textFill>
        </w:rPr>
        <w:t>均不得向投标人或与评标无关的其他人员透露。</w:t>
      </w:r>
    </w:p>
    <w:p w14:paraId="44420B38">
      <w:pPr>
        <w:pageBreakBefore w:val="0"/>
        <w:kinsoku/>
        <w:wordWrap/>
        <w:overflowPunct/>
        <w:topLinePunct w:val="0"/>
        <w:autoSpaceDE/>
        <w:autoSpaceDN/>
        <w:bidi w:val="0"/>
        <w:adjustRightInd/>
        <w:snapToGrid/>
        <w:spacing w:line="360" w:lineRule="auto"/>
        <w:ind w:firstLine="480"/>
        <w:jc w:val="left"/>
        <w:textAlignment w:val="auto"/>
        <w:rPr>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24.2 在评标过程中</w:t>
      </w:r>
      <w:r>
        <w:rPr>
          <w:rFonts w:hint="eastAsia"/>
          <w:color w:val="000000" w:themeColor="text1"/>
          <w:sz w:val="24"/>
          <w:szCs w:val="24"/>
          <w:highlight w:val="none"/>
          <w:lang w:eastAsia="zh-CN"/>
          <w14:textFill>
            <w14:solidFill>
              <w14:schemeClr w14:val="tx1"/>
            </w14:solidFill>
          </w14:textFill>
        </w:rPr>
        <w:t>，</w:t>
      </w:r>
      <w:r>
        <w:rPr>
          <w:rFonts w:hint="eastAsia"/>
          <w:color w:val="000000" w:themeColor="text1"/>
          <w:sz w:val="24"/>
          <w:szCs w:val="24"/>
          <w:highlight w:val="none"/>
          <w14:textFill>
            <w14:solidFill>
              <w14:schemeClr w14:val="tx1"/>
            </w14:solidFill>
          </w14:textFill>
        </w:rPr>
        <w:t>投标人不得以任何行为影响评标过程</w:t>
      </w:r>
      <w:r>
        <w:rPr>
          <w:rFonts w:hint="eastAsia"/>
          <w:color w:val="000000" w:themeColor="text1"/>
          <w:sz w:val="24"/>
          <w:szCs w:val="24"/>
          <w:highlight w:val="none"/>
          <w:lang w:eastAsia="zh-CN"/>
          <w14:textFill>
            <w14:solidFill>
              <w14:schemeClr w14:val="tx1"/>
            </w14:solidFill>
          </w14:textFill>
        </w:rPr>
        <w:t>，</w:t>
      </w:r>
      <w:r>
        <w:rPr>
          <w:rFonts w:hint="eastAsia"/>
          <w:color w:val="000000" w:themeColor="text1"/>
          <w:sz w:val="24"/>
          <w:szCs w:val="24"/>
          <w:highlight w:val="none"/>
          <w14:textFill>
            <w14:solidFill>
              <w14:schemeClr w14:val="tx1"/>
            </w14:solidFill>
          </w14:textFill>
        </w:rPr>
        <w:t>否则其投标文件将被作为无效投标文件。</w:t>
      </w:r>
    </w:p>
    <w:p w14:paraId="64FDA5A5">
      <w:pPr>
        <w:pageBreakBefore w:val="0"/>
        <w:kinsoku/>
        <w:wordWrap/>
        <w:overflowPunct/>
        <w:topLinePunct w:val="0"/>
        <w:autoSpaceDE/>
        <w:autoSpaceDN/>
        <w:bidi w:val="0"/>
        <w:adjustRightInd/>
        <w:snapToGrid/>
        <w:spacing w:line="360" w:lineRule="auto"/>
        <w:ind w:firstLine="480"/>
        <w:jc w:val="left"/>
        <w:textAlignment w:val="auto"/>
        <w:rPr>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24.3 </w:t>
      </w:r>
      <w:r>
        <w:rPr>
          <w:rFonts w:hint="eastAsia"/>
          <w:color w:val="000000" w:themeColor="text1"/>
          <w:sz w:val="24"/>
          <w:szCs w:val="24"/>
          <w:highlight w:val="none"/>
          <w:lang w:eastAsia="zh-CN"/>
          <w14:textFill>
            <w14:solidFill>
              <w14:schemeClr w14:val="tx1"/>
            </w14:solidFill>
          </w14:textFill>
        </w:rPr>
        <w:t>代理机构</w:t>
      </w:r>
      <w:r>
        <w:rPr>
          <w:rFonts w:hint="eastAsia"/>
          <w:color w:val="000000" w:themeColor="text1"/>
          <w:sz w:val="24"/>
          <w:szCs w:val="24"/>
          <w:highlight w:val="none"/>
          <w14:textFill>
            <w14:solidFill>
              <w14:schemeClr w14:val="tx1"/>
            </w14:solidFill>
          </w14:textFill>
        </w:rPr>
        <w:t>和评委会不向未中标的投标人解释未中标原因</w:t>
      </w:r>
      <w:r>
        <w:rPr>
          <w:rFonts w:hint="eastAsia"/>
          <w:color w:val="000000" w:themeColor="text1"/>
          <w:sz w:val="24"/>
          <w:szCs w:val="24"/>
          <w:highlight w:val="none"/>
          <w:lang w:eastAsia="zh-CN"/>
          <w14:textFill>
            <w14:solidFill>
              <w14:schemeClr w14:val="tx1"/>
            </w14:solidFill>
          </w14:textFill>
        </w:rPr>
        <w:t>，</w:t>
      </w:r>
      <w:r>
        <w:rPr>
          <w:rFonts w:hint="eastAsia"/>
          <w:color w:val="000000" w:themeColor="text1"/>
          <w:sz w:val="24"/>
          <w:szCs w:val="24"/>
          <w:highlight w:val="none"/>
          <w14:textFill>
            <w14:solidFill>
              <w14:schemeClr w14:val="tx1"/>
            </w14:solidFill>
          </w14:textFill>
        </w:rPr>
        <w:t>也不公布评标过程中的相关细节。</w:t>
      </w:r>
    </w:p>
    <w:p w14:paraId="66C2024C">
      <w:pPr>
        <w:pageBreakBefore w:val="0"/>
        <w:kinsoku/>
        <w:wordWrap/>
        <w:overflowPunct/>
        <w:topLinePunct w:val="0"/>
        <w:autoSpaceDE/>
        <w:autoSpaceDN/>
        <w:bidi w:val="0"/>
        <w:adjustRightInd/>
        <w:snapToGrid/>
        <w:spacing w:line="360" w:lineRule="auto"/>
        <w:ind w:firstLine="480"/>
        <w:jc w:val="left"/>
        <w:textAlignment w:val="auto"/>
        <w:rPr>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24.4 采用综合评分法的项目</w:t>
      </w:r>
      <w:r>
        <w:rPr>
          <w:rFonts w:hint="eastAsia"/>
          <w:color w:val="000000" w:themeColor="text1"/>
          <w:sz w:val="24"/>
          <w:szCs w:val="24"/>
          <w:highlight w:val="none"/>
          <w:lang w:eastAsia="zh-CN"/>
          <w14:textFill>
            <w14:solidFill>
              <w14:schemeClr w14:val="tx1"/>
            </w14:solidFill>
          </w14:textFill>
        </w:rPr>
        <w:t>，</w:t>
      </w:r>
      <w:r>
        <w:rPr>
          <w:rFonts w:hint="eastAsia"/>
          <w:color w:val="000000" w:themeColor="text1"/>
          <w:sz w:val="24"/>
          <w:szCs w:val="24"/>
          <w:highlight w:val="none"/>
          <w14:textFill>
            <w14:solidFill>
              <w14:schemeClr w14:val="tx1"/>
            </w14:solidFill>
          </w14:textFill>
        </w:rPr>
        <w:t>未中标的投标人可于中标结果公告期限届满之日起通过“苏采云”系统查看自己的评审得分及排序情况。</w:t>
      </w:r>
    </w:p>
    <w:p w14:paraId="21636CD8">
      <w:pPr>
        <w:pStyle w:val="4"/>
        <w:pageBreakBefore w:val="0"/>
        <w:kinsoku/>
        <w:wordWrap/>
        <w:overflowPunct/>
        <w:topLinePunct w:val="0"/>
        <w:autoSpaceDE/>
        <w:autoSpaceDN/>
        <w:bidi w:val="0"/>
        <w:adjustRightInd/>
        <w:snapToGrid/>
        <w:spacing w:before="0" w:after="0" w:line="360" w:lineRule="auto"/>
        <w:ind w:firstLine="562"/>
        <w:jc w:val="left"/>
        <w:textAlignment w:val="auto"/>
        <w:rPr>
          <w:color w:val="000000" w:themeColor="text1"/>
          <w:sz w:val="28"/>
          <w:szCs w:val="28"/>
          <w:highlight w:val="none"/>
          <w14:textFill>
            <w14:solidFill>
              <w14:schemeClr w14:val="tx1"/>
            </w14:solidFill>
          </w14:textFill>
        </w:rPr>
      </w:pPr>
      <w:r>
        <w:rPr>
          <w:rFonts w:hint="eastAsia"/>
          <w:color w:val="000000" w:themeColor="text1"/>
          <w:sz w:val="28"/>
          <w:szCs w:val="28"/>
          <w:highlight w:val="none"/>
          <w14:textFill>
            <w14:solidFill>
              <w14:schemeClr w14:val="tx1"/>
            </w14:solidFill>
          </w14:textFill>
        </w:rPr>
        <w:t>25、投标文件的澄清</w:t>
      </w:r>
    </w:p>
    <w:p w14:paraId="75CFC42F">
      <w:pPr>
        <w:pageBreakBefore w:val="0"/>
        <w:kinsoku/>
        <w:wordWrap/>
        <w:overflowPunct/>
        <w:topLinePunct w:val="0"/>
        <w:autoSpaceDE/>
        <w:autoSpaceDN/>
        <w:bidi w:val="0"/>
        <w:adjustRightInd/>
        <w:snapToGrid/>
        <w:spacing w:line="360" w:lineRule="auto"/>
        <w:ind w:firstLine="480"/>
        <w:jc w:val="left"/>
        <w:textAlignment w:val="auto"/>
        <w:rPr>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25.1 评标期间</w:t>
      </w:r>
      <w:r>
        <w:rPr>
          <w:rFonts w:hint="eastAsia"/>
          <w:color w:val="000000" w:themeColor="text1"/>
          <w:sz w:val="24"/>
          <w:szCs w:val="24"/>
          <w:highlight w:val="none"/>
          <w:lang w:eastAsia="zh-CN"/>
          <w14:textFill>
            <w14:solidFill>
              <w14:schemeClr w14:val="tx1"/>
            </w14:solidFill>
          </w14:textFill>
        </w:rPr>
        <w:t>，</w:t>
      </w:r>
      <w:r>
        <w:rPr>
          <w:rFonts w:hint="eastAsia"/>
          <w:color w:val="000000" w:themeColor="text1"/>
          <w:sz w:val="24"/>
          <w:szCs w:val="24"/>
          <w:highlight w:val="none"/>
          <w14:textFill>
            <w14:solidFill>
              <w14:schemeClr w14:val="tx1"/>
            </w14:solidFill>
          </w14:textFill>
        </w:rPr>
        <w:t>评委会对投标文件中含义不明确、同类问题表述不一致或者有明显文字和计算错误的内容</w:t>
      </w:r>
      <w:r>
        <w:rPr>
          <w:rFonts w:hint="eastAsia"/>
          <w:color w:val="000000" w:themeColor="text1"/>
          <w:sz w:val="24"/>
          <w:szCs w:val="24"/>
          <w:highlight w:val="none"/>
          <w:lang w:eastAsia="zh-CN"/>
          <w14:textFill>
            <w14:solidFill>
              <w14:schemeClr w14:val="tx1"/>
            </w14:solidFill>
          </w14:textFill>
        </w:rPr>
        <w:t>，</w:t>
      </w:r>
      <w:r>
        <w:rPr>
          <w:rFonts w:hint="eastAsia"/>
          <w:color w:val="000000" w:themeColor="text1"/>
          <w:sz w:val="24"/>
          <w:szCs w:val="24"/>
          <w:highlight w:val="none"/>
          <w14:textFill>
            <w14:solidFill>
              <w14:schemeClr w14:val="tx1"/>
            </w14:solidFill>
          </w14:textFill>
        </w:rPr>
        <w:t>有权要求投标人作出必要的澄清、说明或者补正。</w:t>
      </w:r>
    </w:p>
    <w:p w14:paraId="75C68D22">
      <w:pPr>
        <w:pageBreakBefore w:val="0"/>
        <w:kinsoku/>
        <w:wordWrap/>
        <w:overflowPunct/>
        <w:topLinePunct w:val="0"/>
        <w:autoSpaceDE/>
        <w:autoSpaceDN/>
        <w:bidi w:val="0"/>
        <w:adjustRightInd/>
        <w:snapToGrid/>
        <w:spacing w:line="360" w:lineRule="auto"/>
        <w:ind w:firstLine="480"/>
        <w:jc w:val="left"/>
        <w:textAlignment w:val="auto"/>
        <w:rPr>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投标人的澄清、说明或者补正应当采用书面形式</w:t>
      </w:r>
      <w:r>
        <w:rPr>
          <w:rFonts w:hint="eastAsia"/>
          <w:color w:val="000000" w:themeColor="text1"/>
          <w:sz w:val="24"/>
          <w:szCs w:val="24"/>
          <w:highlight w:val="none"/>
          <w:lang w:eastAsia="zh-CN"/>
          <w14:textFill>
            <w14:solidFill>
              <w14:schemeClr w14:val="tx1"/>
            </w14:solidFill>
          </w14:textFill>
        </w:rPr>
        <w:t>，</w:t>
      </w:r>
      <w:r>
        <w:rPr>
          <w:rFonts w:hint="eastAsia"/>
          <w:color w:val="000000" w:themeColor="text1"/>
          <w:sz w:val="24"/>
          <w:szCs w:val="24"/>
          <w:highlight w:val="none"/>
          <w14:textFill>
            <w14:solidFill>
              <w14:schemeClr w14:val="tx1"/>
            </w14:solidFill>
          </w14:textFill>
        </w:rPr>
        <w:t>并加盖公章</w:t>
      </w:r>
      <w:r>
        <w:rPr>
          <w:rFonts w:hint="eastAsia"/>
          <w:color w:val="000000" w:themeColor="text1"/>
          <w:sz w:val="24"/>
          <w:szCs w:val="24"/>
          <w:highlight w:val="none"/>
          <w:lang w:eastAsia="zh-CN"/>
          <w14:textFill>
            <w14:solidFill>
              <w14:schemeClr w14:val="tx1"/>
            </w14:solidFill>
          </w14:textFill>
        </w:rPr>
        <w:t>，</w:t>
      </w:r>
      <w:r>
        <w:rPr>
          <w:rFonts w:hint="eastAsia"/>
          <w:color w:val="000000" w:themeColor="text1"/>
          <w:sz w:val="24"/>
          <w:szCs w:val="24"/>
          <w:highlight w:val="none"/>
          <w14:textFill>
            <w14:solidFill>
              <w14:schemeClr w14:val="tx1"/>
            </w14:solidFill>
          </w14:textFill>
        </w:rPr>
        <w:t>或者由法定代表人（单位负责人）或其授权的代表签字。投标人的澄清、说明或者补正不得超出投标文件的范围或者改变投标文件的实质性内容。</w:t>
      </w:r>
    </w:p>
    <w:p w14:paraId="4F9EFC16">
      <w:pPr>
        <w:pageBreakBefore w:val="0"/>
        <w:kinsoku/>
        <w:wordWrap/>
        <w:overflowPunct/>
        <w:topLinePunct w:val="0"/>
        <w:autoSpaceDE/>
        <w:autoSpaceDN/>
        <w:bidi w:val="0"/>
        <w:adjustRightInd/>
        <w:snapToGrid/>
        <w:spacing w:line="360" w:lineRule="auto"/>
        <w:ind w:firstLine="480"/>
        <w:jc w:val="left"/>
        <w:textAlignment w:val="auto"/>
        <w:rPr>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评委会并非对每个投标人都提出澄清、说明或者补正要求。</w:t>
      </w:r>
    </w:p>
    <w:p w14:paraId="5A192EA6">
      <w:pPr>
        <w:pageBreakBefore w:val="0"/>
        <w:kinsoku/>
        <w:wordWrap/>
        <w:overflowPunct/>
        <w:topLinePunct w:val="0"/>
        <w:autoSpaceDE/>
        <w:autoSpaceDN/>
        <w:bidi w:val="0"/>
        <w:adjustRightInd/>
        <w:snapToGrid/>
        <w:spacing w:line="360" w:lineRule="auto"/>
        <w:ind w:firstLine="480"/>
        <w:jc w:val="left"/>
        <w:textAlignment w:val="auto"/>
        <w:rPr>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25.2 需要供应商进行澄清、说明或者补正的</w:t>
      </w:r>
      <w:r>
        <w:rPr>
          <w:rFonts w:hint="eastAsia"/>
          <w:color w:val="000000" w:themeColor="text1"/>
          <w:sz w:val="24"/>
          <w:szCs w:val="24"/>
          <w:highlight w:val="none"/>
          <w:lang w:eastAsia="zh-CN"/>
          <w14:textFill>
            <w14:solidFill>
              <w14:schemeClr w14:val="tx1"/>
            </w14:solidFill>
          </w14:textFill>
        </w:rPr>
        <w:t>，</w:t>
      </w:r>
      <w:r>
        <w:rPr>
          <w:rFonts w:hint="eastAsia"/>
          <w:color w:val="000000" w:themeColor="text1"/>
          <w:sz w:val="24"/>
          <w:szCs w:val="24"/>
          <w:highlight w:val="none"/>
          <w14:textFill>
            <w14:solidFill>
              <w14:schemeClr w14:val="tx1"/>
            </w14:solidFill>
          </w14:textFill>
        </w:rPr>
        <w:t>评委会将通过“苏采云”系统向供应商发出“澄清要求函”</w:t>
      </w:r>
      <w:r>
        <w:rPr>
          <w:rFonts w:hint="eastAsia"/>
          <w:color w:val="000000" w:themeColor="text1"/>
          <w:sz w:val="24"/>
          <w:szCs w:val="24"/>
          <w:highlight w:val="none"/>
          <w:lang w:eastAsia="zh-CN"/>
          <w14:textFill>
            <w14:solidFill>
              <w14:schemeClr w14:val="tx1"/>
            </w14:solidFill>
          </w14:textFill>
        </w:rPr>
        <w:t>，</w:t>
      </w:r>
      <w:r>
        <w:rPr>
          <w:rFonts w:hint="eastAsia"/>
          <w:color w:val="000000" w:themeColor="text1"/>
          <w:sz w:val="24"/>
          <w:szCs w:val="24"/>
          <w:highlight w:val="none"/>
          <w14:textFill>
            <w14:solidFill>
              <w14:schemeClr w14:val="tx1"/>
            </w14:solidFill>
          </w14:textFill>
        </w:rPr>
        <w:t>接到“澄清要求函”的投标人应当按照要求在“苏采云”系统中提交“澄清响应函”</w:t>
      </w:r>
      <w:r>
        <w:rPr>
          <w:rFonts w:hint="eastAsia"/>
          <w:color w:val="000000" w:themeColor="text1"/>
          <w:sz w:val="24"/>
          <w:szCs w:val="24"/>
          <w:highlight w:val="none"/>
          <w:lang w:eastAsia="zh-CN"/>
          <w14:textFill>
            <w14:solidFill>
              <w14:schemeClr w14:val="tx1"/>
            </w14:solidFill>
          </w14:textFill>
        </w:rPr>
        <w:t>，</w:t>
      </w:r>
      <w:r>
        <w:rPr>
          <w:rFonts w:hint="eastAsia"/>
          <w:color w:val="000000" w:themeColor="text1"/>
          <w:sz w:val="24"/>
          <w:szCs w:val="24"/>
          <w:highlight w:val="none"/>
          <w14:textFill>
            <w14:solidFill>
              <w14:schemeClr w14:val="tx1"/>
            </w14:solidFill>
          </w14:textFill>
        </w:rPr>
        <w:t>并加盖CA电子公章。澄清、说明或者补正的内容作为投标文件的补充部分</w:t>
      </w:r>
      <w:r>
        <w:rPr>
          <w:rFonts w:hint="eastAsia"/>
          <w:color w:val="000000" w:themeColor="text1"/>
          <w:sz w:val="24"/>
          <w:szCs w:val="24"/>
          <w:highlight w:val="none"/>
          <w:lang w:eastAsia="zh-CN"/>
          <w14:textFill>
            <w14:solidFill>
              <w14:schemeClr w14:val="tx1"/>
            </w14:solidFill>
          </w14:textFill>
        </w:rPr>
        <w:t>，</w:t>
      </w:r>
      <w:r>
        <w:rPr>
          <w:rFonts w:hint="eastAsia"/>
          <w:color w:val="000000" w:themeColor="text1"/>
          <w:sz w:val="24"/>
          <w:szCs w:val="24"/>
          <w:highlight w:val="none"/>
          <w14:textFill>
            <w14:solidFill>
              <w14:schemeClr w14:val="tx1"/>
            </w14:solidFill>
          </w14:textFill>
        </w:rPr>
        <w:t>具体操作方法见《操作手册》。</w:t>
      </w:r>
    </w:p>
    <w:p w14:paraId="1299E0CA">
      <w:pPr>
        <w:pageBreakBefore w:val="0"/>
        <w:kinsoku/>
        <w:wordWrap/>
        <w:overflowPunct/>
        <w:topLinePunct w:val="0"/>
        <w:autoSpaceDE/>
        <w:autoSpaceDN/>
        <w:bidi w:val="0"/>
        <w:adjustRightInd/>
        <w:snapToGrid/>
        <w:spacing w:line="360" w:lineRule="auto"/>
        <w:ind w:firstLine="480"/>
        <w:jc w:val="left"/>
        <w:textAlignment w:val="auto"/>
        <w:rPr>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25.3 接到评委会澄清、说明或者补正要求的投标人如未按要求响应</w:t>
      </w:r>
      <w:r>
        <w:rPr>
          <w:rFonts w:hint="eastAsia"/>
          <w:color w:val="000000" w:themeColor="text1"/>
          <w:sz w:val="24"/>
          <w:szCs w:val="24"/>
          <w:highlight w:val="none"/>
          <w:lang w:eastAsia="zh-CN"/>
          <w14:textFill>
            <w14:solidFill>
              <w14:schemeClr w14:val="tx1"/>
            </w14:solidFill>
          </w14:textFill>
        </w:rPr>
        <w:t>，</w:t>
      </w:r>
      <w:r>
        <w:rPr>
          <w:rFonts w:hint="eastAsia"/>
          <w:color w:val="000000" w:themeColor="text1"/>
          <w:sz w:val="24"/>
          <w:szCs w:val="24"/>
          <w:highlight w:val="none"/>
          <w14:textFill>
            <w14:solidFill>
              <w14:schemeClr w14:val="tx1"/>
            </w14:solidFill>
          </w14:textFill>
        </w:rPr>
        <w:t>其风险由投标人自行承担。</w:t>
      </w:r>
    </w:p>
    <w:p w14:paraId="5735C7C5">
      <w:pPr>
        <w:pStyle w:val="4"/>
        <w:pageBreakBefore w:val="0"/>
        <w:kinsoku/>
        <w:wordWrap/>
        <w:overflowPunct/>
        <w:topLinePunct w:val="0"/>
        <w:autoSpaceDE/>
        <w:autoSpaceDN/>
        <w:bidi w:val="0"/>
        <w:adjustRightInd/>
        <w:snapToGrid/>
        <w:spacing w:before="0" w:after="0" w:line="360" w:lineRule="auto"/>
        <w:ind w:firstLine="562"/>
        <w:jc w:val="left"/>
        <w:textAlignment w:val="auto"/>
        <w:rPr>
          <w:color w:val="000000" w:themeColor="text1"/>
          <w:sz w:val="28"/>
          <w:szCs w:val="28"/>
          <w:highlight w:val="none"/>
          <w14:textFill>
            <w14:solidFill>
              <w14:schemeClr w14:val="tx1"/>
            </w14:solidFill>
          </w14:textFill>
        </w:rPr>
      </w:pPr>
      <w:r>
        <w:rPr>
          <w:rFonts w:hint="eastAsia"/>
          <w:color w:val="000000" w:themeColor="text1"/>
          <w:sz w:val="28"/>
          <w:szCs w:val="28"/>
          <w:highlight w:val="none"/>
          <w14:textFill>
            <w14:solidFill>
              <w14:schemeClr w14:val="tx1"/>
            </w14:solidFill>
          </w14:textFill>
        </w:rPr>
        <w:t>26、对投标文件的初审</w:t>
      </w:r>
    </w:p>
    <w:p w14:paraId="63930BE1">
      <w:pPr>
        <w:pageBreakBefore w:val="0"/>
        <w:kinsoku/>
        <w:wordWrap/>
        <w:overflowPunct/>
        <w:topLinePunct w:val="0"/>
        <w:autoSpaceDE/>
        <w:autoSpaceDN/>
        <w:bidi w:val="0"/>
        <w:adjustRightInd/>
        <w:snapToGrid/>
        <w:spacing w:line="360" w:lineRule="auto"/>
        <w:ind w:firstLine="480"/>
        <w:jc w:val="left"/>
        <w:textAlignment w:val="auto"/>
        <w:rPr>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26.1 投标文件初审分为资格审查和符合性审查。</w:t>
      </w:r>
    </w:p>
    <w:p w14:paraId="7549CF2D">
      <w:pPr>
        <w:pageBreakBefore w:val="0"/>
        <w:kinsoku/>
        <w:wordWrap/>
        <w:overflowPunct/>
        <w:topLinePunct w:val="0"/>
        <w:autoSpaceDE/>
        <w:autoSpaceDN/>
        <w:bidi w:val="0"/>
        <w:adjustRightInd/>
        <w:snapToGrid/>
        <w:spacing w:line="360" w:lineRule="auto"/>
        <w:ind w:firstLine="480"/>
        <w:jc w:val="left"/>
        <w:textAlignment w:val="auto"/>
        <w:rPr>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（1）资格审查：采购人依据法律法规和招标文件的规定</w:t>
      </w:r>
      <w:r>
        <w:rPr>
          <w:rFonts w:hint="eastAsia"/>
          <w:color w:val="000000" w:themeColor="text1"/>
          <w:sz w:val="24"/>
          <w:szCs w:val="24"/>
          <w:highlight w:val="none"/>
          <w:lang w:eastAsia="zh-CN"/>
          <w14:textFill>
            <w14:solidFill>
              <w14:schemeClr w14:val="tx1"/>
            </w14:solidFill>
          </w14:textFill>
        </w:rPr>
        <w:t>，</w:t>
      </w:r>
      <w:r>
        <w:rPr>
          <w:rFonts w:hint="eastAsia"/>
          <w:color w:val="000000" w:themeColor="text1"/>
          <w:sz w:val="24"/>
          <w:szCs w:val="24"/>
          <w:highlight w:val="none"/>
          <w14:textFill>
            <w14:solidFill>
              <w14:schemeClr w14:val="tx1"/>
            </w14:solidFill>
          </w14:textFill>
        </w:rPr>
        <w:t>对投标文件中的资格证明文件进行审查。资格审查的结论</w:t>
      </w:r>
      <w:r>
        <w:rPr>
          <w:rFonts w:hint="eastAsia"/>
          <w:color w:val="000000" w:themeColor="text1"/>
          <w:sz w:val="24"/>
          <w:szCs w:val="24"/>
          <w:highlight w:val="none"/>
          <w:lang w:eastAsia="zh-CN"/>
          <w14:textFill>
            <w14:solidFill>
              <w14:schemeClr w14:val="tx1"/>
            </w14:solidFill>
          </w14:textFill>
        </w:rPr>
        <w:t>，</w:t>
      </w:r>
      <w:r>
        <w:rPr>
          <w:rFonts w:hint="eastAsia"/>
          <w:color w:val="000000" w:themeColor="text1"/>
          <w:sz w:val="24"/>
          <w:szCs w:val="24"/>
          <w:highlight w:val="none"/>
          <w14:textFill>
            <w14:solidFill>
              <w14:schemeClr w14:val="tx1"/>
            </w14:solidFill>
          </w14:textFill>
        </w:rPr>
        <w:t>采购人以书面形式向评委会进行反馈。</w:t>
      </w:r>
    </w:p>
    <w:p w14:paraId="2289B8A0">
      <w:pPr>
        <w:pageBreakBefore w:val="0"/>
        <w:kinsoku/>
        <w:wordWrap/>
        <w:overflowPunct/>
        <w:topLinePunct w:val="0"/>
        <w:autoSpaceDE/>
        <w:autoSpaceDN/>
        <w:bidi w:val="0"/>
        <w:adjustRightInd/>
        <w:snapToGrid/>
        <w:spacing w:line="360" w:lineRule="auto"/>
        <w:ind w:firstLine="480"/>
        <w:jc w:val="left"/>
        <w:textAlignment w:val="auto"/>
        <w:rPr>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采购人在进行资格审查的同时</w:t>
      </w:r>
      <w:r>
        <w:rPr>
          <w:rFonts w:hint="eastAsia"/>
          <w:color w:val="000000" w:themeColor="text1"/>
          <w:sz w:val="24"/>
          <w:szCs w:val="24"/>
          <w:highlight w:val="none"/>
          <w:lang w:eastAsia="zh-CN"/>
          <w14:textFill>
            <w14:solidFill>
              <w14:schemeClr w14:val="tx1"/>
            </w14:solidFill>
          </w14:textFill>
        </w:rPr>
        <w:t>，</w:t>
      </w:r>
      <w:r>
        <w:rPr>
          <w:rFonts w:hint="eastAsia"/>
          <w:color w:val="000000" w:themeColor="text1"/>
          <w:sz w:val="24"/>
          <w:szCs w:val="24"/>
          <w:highlight w:val="none"/>
          <w14:textFill>
            <w14:solidFill>
              <w14:schemeClr w14:val="tx1"/>
            </w14:solidFill>
          </w14:textFill>
        </w:rPr>
        <w:t>将在信用中国网站（www.creditchina.gov.cn）、中国政府采购网（www.ccgp.gov.cn）查询投标人的信用记录</w:t>
      </w:r>
      <w:r>
        <w:rPr>
          <w:rFonts w:hint="eastAsia"/>
          <w:color w:val="000000" w:themeColor="text1"/>
          <w:sz w:val="24"/>
          <w:szCs w:val="24"/>
          <w:highlight w:val="none"/>
          <w:lang w:eastAsia="zh-CN"/>
          <w14:textFill>
            <w14:solidFill>
              <w14:schemeClr w14:val="tx1"/>
            </w14:solidFill>
          </w14:textFill>
        </w:rPr>
        <w:t>，</w:t>
      </w:r>
      <w:r>
        <w:rPr>
          <w:rFonts w:hint="eastAsia"/>
          <w:color w:val="000000" w:themeColor="text1"/>
          <w:sz w:val="24"/>
          <w:szCs w:val="24"/>
          <w:highlight w:val="none"/>
          <w14:textFill>
            <w14:solidFill>
              <w14:schemeClr w14:val="tx1"/>
            </w14:solidFill>
          </w14:textFill>
        </w:rPr>
        <w:t>以确定投标人是否具备投标资格</w:t>
      </w:r>
      <w:r>
        <w:rPr>
          <w:rFonts w:hint="eastAsia"/>
          <w:color w:val="000000" w:themeColor="text1"/>
          <w:sz w:val="24"/>
          <w:szCs w:val="24"/>
          <w:highlight w:val="none"/>
          <w:lang w:eastAsia="zh-CN"/>
          <w14:textFill>
            <w14:solidFill>
              <w14:schemeClr w14:val="tx1"/>
            </w14:solidFill>
          </w14:textFill>
        </w:rPr>
        <w:t>，</w:t>
      </w:r>
      <w:r>
        <w:rPr>
          <w:rFonts w:hint="eastAsia"/>
          <w:color w:val="000000" w:themeColor="text1"/>
          <w:sz w:val="24"/>
          <w:szCs w:val="24"/>
          <w:highlight w:val="none"/>
          <w14:textFill>
            <w14:solidFill>
              <w14:schemeClr w14:val="tx1"/>
            </w14:solidFill>
          </w14:textFill>
        </w:rPr>
        <w:t>查询结果留存并归档。</w:t>
      </w:r>
    </w:p>
    <w:p w14:paraId="6552C567">
      <w:pPr>
        <w:pageBreakBefore w:val="0"/>
        <w:kinsoku/>
        <w:wordWrap/>
        <w:overflowPunct/>
        <w:topLinePunct w:val="0"/>
        <w:autoSpaceDE/>
        <w:autoSpaceDN/>
        <w:bidi w:val="0"/>
        <w:adjustRightInd/>
        <w:snapToGrid/>
        <w:spacing w:line="360" w:lineRule="auto"/>
        <w:ind w:firstLine="480"/>
        <w:jc w:val="left"/>
        <w:textAlignment w:val="auto"/>
        <w:rPr>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接受联合体的项目</w:t>
      </w:r>
      <w:r>
        <w:rPr>
          <w:rFonts w:hint="eastAsia"/>
          <w:color w:val="000000" w:themeColor="text1"/>
          <w:sz w:val="24"/>
          <w:szCs w:val="24"/>
          <w:highlight w:val="none"/>
          <w:lang w:eastAsia="zh-CN"/>
          <w14:textFill>
            <w14:solidFill>
              <w14:schemeClr w14:val="tx1"/>
            </w14:solidFill>
          </w14:textFill>
        </w:rPr>
        <w:t>，</w:t>
      </w:r>
      <w:r>
        <w:rPr>
          <w:rFonts w:hint="eastAsia"/>
          <w:color w:val="000000" w:themeColor="text1"/>
          <w:sz w:val="24"/>
          <w:szCs w:val="24"/>
          <w:highlight w:val="none"/>
          <w14:textFill>
            <w14:solidFill>
              <w14:schemeClr w14:val="tx1"/>
            </w14:solidFill>
          </w14:textFill>
        </w:rPr>
        <w:t>两个以上的自然人、法人或者其他组织组成一个联合体</w:t>
      </w:r>
      <w:r>
        <w:rPr>
          <w:rFonts w:hint="eastAsia"/>
          <w:color w:val="000000" w:themeColor="text1"/>
          <w:sz w:val="24"/>
          <w:szCs w:val="24"/>
          <w:highlight w:val="none"/>
          <w:lang w:eastAsia="zh-CN"/>
          <w14:textFill>
            <w14:solidFill>
              <w14:schemeClr w14:val="tx1"/>
            </w14:solidFill>
          </w14:textFill>
        </w:rPr>
        <w:t>，</w:t>
      </w:r>
      <w:r>
        <w:rPr>
          <w:rFonts w:hint="eastAsia"/>
          <w:color w:val="000000" w:themeColor="text1"/>
          <w:sz w:val="24"/>
          <w:szCs w:val="24"/>
          <w:highlight w:val="none"/>
          <w14:textFill>
            <w14:solidFill>
              <w14:schemeClr w14:val="tx1"/>
            </w14:solidFill>
          </w14:textFill>
        </w:rPr>
        <w:t>以一个供应商的身份共同参与政府采购活动的</w:t>
      </w:r>
      <w:r>
        <w:rPr>
          <w:rFonts w:hint="eastAsia"/>
          <w:color w:val="000000" w:themeColor="text1"/>
          <w:sz w:val="24"/>
          <w:szCs w:val="24"/>
          <w:highlight w:val="none"/>
          <w:lang w:eastAsia="zh-CN"/>
          <w14:textFill>
            <w14:solidFill>
              <w14:schemeClr w14:val="tx1"/>
            </w14:solidFill>
          </w14:textFill>
        </w:rPr>
        <w:t>，</w:t>
      </w:r>
      <w:r>
        <w:rPr>
          <w:rFonts w:hint="eastAsia"/>
          <w:color w:val="000000" w:themeColor="text1"/>
          <w:sz w:val="24"/>
          <w:szCs w:val="24"/>
          <w:highlight w:val="none"/>
          <w14:textFill>
            <w14:solidFill>
              <w14:schemeClr w14:val="tx1"/>
            </w14:solidFill>
          </w14:textFill>
        </w:rPr>
        <w:t>联合体成员中任何一方存在不良信用记录的</w:t>
      </w:r>
      <w:r>
        <w:rPr>
          <w:rFonts w:hint="eastAsia"/>
          <w:color w:val="000000" w:themeColor="text1"/>
          <w:sz w:val="24"/>
          <w:szCs w:val="24"/>
          <w:highlight w:val="none"/>
          <w:lang w:eastAsia="zh-CN"/>
          <w14:textFill>
            <w14:solidFill>
              <w14:schemeClr w14:val="tx1"/>
            </w14:solidFill>
          </w14:textFill>
        </w:rPr>
        <w:t>，</w:t>
      </w:r>
      <w:r>
        <w:rPr>
          <w:rFonts w:hint="eastAsia"/>
          <w:color w:val="000000" w:themeColor="text1"/>
          <w:sz w:val="24"/>
          <w:szCs w:val="24"/>
          <w:highlight w:val="none"/>
          <w14:textFill>
            <w14:solidFill>
              <w14:schemeClr w14:val="tx1"/>
            </w14:solidFill>
          </w14:textFill>
        </w:rPr>
        <w:t>视同联合体存在不良信用记录。</w:t>
      </w:r>
    </w:p>
    <w:p w14:paraId="5CFBC57B">
      <w:pPr>
        <w:pageBreakBefore w:val="0"/>
        <w:kinsoku/>
        <w:wordWrap/>
        <w:overflowPunct/>
        <w:topLinePunct w:val="0"/>
        <w:autoSpaceDE/>
        <w:autoSpaceDN/>
        <w:bidi w:val="0"/>
        <w:adjustRightInd/>
        <w:snapToGrid/>
        <w:spacing w:line="360" w:lineRule="auto"/>
        <w:ind w:firstLine="480"/>
        <w:jc w:val="left"/>
        <w:textAlignment w:val="auto"/>
        <w:rPr>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（2）符合性审查：评委会依据招标文件的规定</w:t>
      </w:r>
      <w:r>
        <w:rPr>
          <w:rFonts w:hint="eastAsia"/>
          <w:color w:val="000000" w:themeColor="text1"/>
          <w:sz w:val="24"/>
          <w:szCs w:val="24"/>
          <w:highlight w:val="none"/>
          <w:lang w:eastAsia="zh-CN"/>
          <w14:textFill>
            <w14:solidFill>
              <w14:schemeClr w14:val="tx1"/>
            </w14:solidFill>
          </w14:textFill>
        </w:rPr>
        <w:t>，</w:t>
      </w:r>
      <w:r>
        <w:rPr>
          <w:rFonts w:hint="eastAsia"/>
          <w:color w:val="000000" w:themeColor="text1"/>
          <w:sz w:val="24"/>
          <w:szCs w:val="24"/>
          <w:highlight w:val="none"/>
          <w14:textFill>
            <w14:solidFill>
              <w14:schemeClr w14:val="tx1"/>
            </w14:solidFill>
          </w14:textFill>
        </w:rPr>
        <w:t>从投标文件的有效性、完整性和对招标文件的响应程度进行审查</w:t>
      </w:r>
      <w:r>
        <w:rPr>
          <w:rFonts w:hint="eastAsia"/>
          <w:color w:val="000000" w:themeColor="text1"/>
          <w:sz w:val="24"/>
          <w:szCs w:val="24"/>
          <w:highlight w:val="none"/>
          <w:lang w:eastAsia="zh-CN"/>
          <w14:textFill>
            <w14:solidFill>
              <w14:schemeClr w14:val="tx1"/>
            </w14:solidFill>
          </w14:textFill>
        </w:rPr>
        <w:t>，</w:t>
      </w:r>
      <w:r>
        <w:rPr>
          <w:rFonts w:hint="eastAsia"/>
          <w:color w:val="000000" w:themeColor="text1"/>
          <w:sz w:val="24"/>
          <w:szCs w:val="24"/>
          <w:highlight w:val="none"/>
          <w14:textFill>
            <w14:solidFill>
              <w14:schemeClr w14:val="tx1"/>
            </w14:solidFill>
          </w14:textFill>
        </w:rPr>
        <w:t>以确定其是否对招标文件的全部实质性要求作出响应。</w:t>
      </w:r>
    </w:p>
    <w:p w14:paraId="63952058">
      <w:pPr>
        <w:pageBreakBefore w:val="0"/>
        <w:kinsoku/>
        <w:wordWrap/>
        <w:overflowPunct/>
        <w:topLinePunct w:val="0"/>
        <w:autoSpaceDE/>
        <w:autoSpaceDN/>
        <w:bidi w:val="0"/>
        <w:adjustRightInd/>
        <w:snapToGrid/>
        <w:spacing w:line="360" w:lineRule="auto"/>
        <w:ind w:firstLine="480"/>
        <w:jc w:val="left"/>
        <w:textAlignment w:val="auto"/>
        <w:rPr>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未通过资格审查或符合性审查的投标人</w:t>
      </w:r>
      <w:r>
        <w:rPr>
          <w:rFonts w:hint="eastAsia"/>
          <w:color w:val="000000" w:themeColor="text1"/>
          <w:sz w:val="24"/>
          <w:szCs w:val="24"/>
          <w:highlight w:val="none"/>
          <w:lang w:eastAsia="zh-CN"/>
          <w14:textFill>
            <w14:solidFill>
              <w14:schemeClr w14:val="tx1"/>
            </w14:solidFill>
          </w14:textFill>
        </w:rPr>
        <w:t>，</w:t>
      </w:r>
      <w:r>
        <w:rPr>
          <w:rFonts w:hint="eastAsia"/>
          <w:color w:val="000000" w:themeColor="text1"/>
          <w:sz w:val="24"/>
          <w:szCs w:val="24"/>
          <w:highlight w:val="none"/>
          <w14:textFill>
            <w14:solidFill>
              <w14:schemeClr w14:val="tx1"/>
            </w14:solidFill>
          </w14:textFill>
        </w:rPr>
        <w:t>将通过“苏采云”系统中告知其未通过的原因</w:t>
      </w:r>
      <w:r>
        <w:rPr>
          <w:rFonts w:hint="eastAsia"/>
          <w:color w:val="000000" w:themeColor="text1"/>
          <w:sz w:val="24"/>
          <w:szCs w:val="24"/>
          <w:highlight w:val="none"/>
          <w:lang w:eastAsia="zh-CN"/>
          <w14:textFill>
            <w14:solidFill>
              <w14:schemeClr w14:val="tx1"/>
            </w14:solidFill>
          </w14:textFill>
        </w:rPr>
        <w:t>，</w:t>
      </w:r>
      <w:r>
        <w:rPr>
          <w:rFonts w:hint="eastAsia"/>
          <w:color w:val="000000" w:themeColor="text1"/>
          <w:sz w:val="24"/>
          <w:szCs w:val="24"/>
          <w:highlight w:val="none"/>
          <w14:textFill>
            <w14:solidFill>
              <w14:schemeClr w14:val="tx1"/>
            </w14:solidFill>
          </w14:textFill>
        </w:rPr>
        <w:t>评审结束后</w:t>
      </w:r>
      <w:r>
        <w:rPr>
          <w:rFonts w:hint="eastAsia"/>
          <w:color w:val="000000" w:themeColor="text1"/>
          <w:sz w:val="24"/>
          <w:szCs w:val="24"/>
          <w:highlight w:val="none"/>
          <w:lang w:eastAsia="zh-CN"/>
          <w14:textFill>
            <w14:solidFill>
              <w14:schemeClr w14:val="tx1"/>
            </w14:solidFill>
          </w14:textFill>
        </w:rPr>
        <w:t>，</w:t>
      </w:r>
      <w:r>
        <w:rPr>
          <w:rFonts w:hint="eastAsia"/>
          <w:color w:val="000000" w:themeColor="text1"/>
          <w:sz w:val="24"/>
          <w:szCs w:val="24"/>
          <w:highlight w:val="none"/>
          <w14:textFill>
            <w14:solidFill>
              <w14:schemeClr w14:val="tx1"/>
            </w14:solidFill>
          </w14:textFill>
        </w:rPr>
        <w:t>将不再告知。</w:t>
      </w:r>
    </w:p>
    <w:p w14:paraId="7870D0DE">
      <w:pPr>
        <w:pageBreakBefore w:val="0"/>
        <w:kinsoku/>
        <w:wordWrap/>
        <w:overflowPunct/>
        <w:topLinePunct w:val="0"/>
        <w:autoSpaceDE/>
        <w:autoSpaceDN/>
        <w:bidi w:val="0"/>
        <w:adjustRightInd/>
        <w:snapToGrid/>
        <w:spacing w:line="360" w:lineRule="auto"/>
        <w:ind w:firstLine="480"/>
        <w:jc w:val="left"/>
        <w:textAlignment w:val="auto"/>
        <w:rPr>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26.2 在详细评标之前</w:t>
      </w:r>
      <w:r>
        <w:rPr>
          <w:rFonts w:hint="eastAsia"/>
          <w:color w:val="000000" w:themeColor="text1"/>
          <w:sz w:val="24"/>
          <w:szCs w:val="24"/>
          <w:highlight w:val="none"/>
          <w:lang w:eastAsia="zh-CN"/>
          <w14:textFill>
            <w14:solidFill>
              <w14:schemeClr w14:val="tx1"/>
            </w14:solidFill>
          </w14:textFill>
        </w:rPr>
        <w:t>，</w:t>
      </w:r>
      <w:r>
        <w:rPr>
          <w:rFonts w:hint="eastAsia"/>
          <w:color w:val="000000" w:themeColor="text1"/>
          <w:sz w:val="24"/>
          <w:szCs w:val="24"/>
          <w:highlight w:val="none"/>
          <w14:textFill>
            <w14:solidFill>
              <w14:schemeClr w14:val="tx1"/>
            </w14:solidFill>
          </w14:textFill>
        </w:rPr>
        <w:t>评委会将首先审查每份投标文件是否实质性响应了招标文件的要求。实质性响应的投标应当是与招标文件要求的全部条款、条件和规格相符</w:t>
      </w:r>
      <w:r>
        <w:rPr>
          <w:rFonts w:hint="eastAsia"/>
          <w:color w:val="000000" w:themeColor="text1"/>
          <w:sz w:val="24"/>
          <w:szCs w:val="24"/>
          <w:highlight w:val="none"/>
          <w:lang w:eastAsia="zh-CN"/>
          <w14:textFill>
            <w14:solidFill>
              <w14:schemeClr w14:val="tx1"/>
            </w14:solidFill>
          </w14:textFill>
        </w:rPr>
        <w:t>，</w:t>
      </w:r>
      <w:r>
        <w:rPr>
          <w:rFonts w:hint="eastAsia"/>
          <w:color w:val="000000" w:themeColor="text1"/>
          <w:sz w:val="24"/>
          <w:szCs w:val="24"/>
          <w:highlight w:val="none"/>
          <w14:textFill>
            <w14:solidFill>
              <w14:schemeClr w14:val="tx1"/>
            </w14:solidFill>
          </w14:textFill>
        </w:rPr>
        <w:t>没有重大偏离或保留的投标。</w:t>
      </w:r>
    </w:p>
    <w:p w14:paraId="26CA975F">
      <w:pPr>
        <w:pageBreakBefore w:val="0"/>
        <w:kinsoku/>
        <w:wordWrap/>
        <w:overflowPunct/>
        <w:topLinePunct w:val="0"/>
        <w:autoSpaceDE/>
        <w:autoSpaceDN/>
        <w:bidi w:val="0"/>
        <w:adjustRightInd/>
        <w:snapToGrid/>
        <w:spacing w:line="360" w:lineRule="auto"/>
        <w:ind w:firstLine="480"/>
        <w:jc w:val="left"/>
        <w:textAlignment w:val="auto"/>
        <w:rPr>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所谓重大偏离或保留是指与招标文件规定的实质性要求存在负偏离</w:t>
      </w:r>
      <w:r>
        <w:rPr>
          <w:rFonts w:hint="eastAsia"/>
          <w:color w:val="000000" w:themeColor="text1"/>
          <w:sz w:val="24"/>
          <w:szCs w:val="24"/>
          <w:highlight w:val="none"/>
          <w:lang w:eastAsia="zh-CN"/>
          <w14:textFill>
            <w14:solidFill>
              <w14:schemeClr w14:val="tx1"/>
            </w14:solidFill>
          </w14:textFill>
        </w:rPr>
        <w:t>，</w:t>
      </w:r>
      <w:r>
        <w:rPr>
          <w:rFonts w:hint="eastAsia"/>
          <w:color w:val="000000" w:themeColor="text1"/>
          <w:sz w:val="24"/>
          <w:szCs w:val="24"/>
          <w:highlight w:val="none"/>
          <w14:textFill>
            <w14:solidFill>
              <w14:schemeClr w14:val="tx1"/>
            </w14:solidFill>
          </w14:textFill>
        </w:rPr>
        <w:t>或者在实质上与招标文件不一致</w:t>
      </w:r>
      <w:r>
        <w:rPr>
          <w:rFonts w:hint="eastAsia"/>
          <w:color w:val="000000" w:themeColor="text1"/>
          <w:sz w:val="24"/>
          <w:szCs w:val="24"/>
          <w:highlight w:val="none"/>
          <w:lang w:eastAsia="zh-CN"/>
          <w14:textFill>
            <w14:solidFill>
              <w14:schemeClr w14:val="tx1"/>
            </w14:solidFill>
          </w14:textFill>
        </w:rPr>
        <w:t>，</w:t>
      </w:r>
      <w:r>
        <w:rPr>
          <w:rFonts w:hint="eastAsia"/>
          <w:color w:val="000000" w:themeColor="text1"/>
          <w:sz w:val="24"/>
          <w:szCs w:val="24"/>
          <w:highlight w:val="none"/>
          <w14:textFill>
            <w14:solidFill>
              <w14:schemeClr w14:val="tx1"/>
            </w14:solidFill>
          </w14:textFill>
        </w:rPr>
        <w:t>而且限制了合同中买方和</w:t>
      </w:r>
      <w:r>
        <w:rPr>
          <w:rFonts w:hint="eastAsia"/>
          <w:color w:val="000000" w:themeColor="text1"/>
          <w:sz w:val="24"/>
          <w:szCs w:val="24"/>
          <w:highlight w:val="none"/>
          <w:lang w:eastAsia="zh-CN"/>
          <w14:textFill>
            <w14:solidFill>
              <w14:schemeClr w14:val="tx1"/>
            </w14:solidFill>
          </w14:textFill>
        </w:rPr>
        <w:t>代理机构</w:t>
      </w:r>
      <w:r>
        <w:rPr>
          <w:rFonts w:hint="eastAsia"/>
          <w:color w:val="000000" w:themeColor="text1"/>
          <w:sz w:val="24"/>
          <w:szCs w:val="24"/>
          <w:highlight w:val="none"/>
          <w14:textFill>
            <w14:solidFill>
              <w14:schemeClr w14:val="tx1"/>
            </w14:solidFill>
          </w14:textFill>
        </w:rPr>
        <w:t>的权利或投标人的义务</w:t>
      </w:r>
      <w:r>
        <w:rPr>
          <w:rFonts w:hint="eastAsia"/>
          <w:color w:val="000000" w:themeColor="text1"/>
          <w:sz w:val="24"/>
          <w:szCs w:val="24"/>
          <w:highlight w:val="none"/>
          <w:lang w:eastAsia="zh-CN"/>
          <w14:textFill>
            <w14:solidFill>
              <w14:schemeClr w14:val="tx1"/>
            </w14:solidFill>
          </w14:textFill>
        </w:rPr>
        <w:t>，</w:t>
      </w:r>
      <w:r>
        <w:rPr>
          <w:rFonts w:hint="eastAsia"/>
          <w:color w:val="000000" w:themeColor="text1"/>
          <w:sz w:val="24"/>
          <w:szCs w:val="24"/>
          <w:highlight w:val="none"/>
          <w14:textFill>
            <w14:solidFill>
              <w14:schemeClr w14:val="tx1"/>
            </w14:solidFill>
          </w14:textFill>
        </w:rPr>
        <w:t>纠正这些偏离或保留将会对其他实质性响应要求的投标人的竞争地位产生不公正的影响。重大偏离的认定须经过评委会以少数服从多数的原则作出结论。评委会决定投标文件的响应性只根据投标文件本身的内容</w:t>
      </w:r>
      <w:r>
        <w:rPr>
          <w:rFonts w:hint="eastAsia"/>
          <w:color w:val="000000" w:themeColor="text1"/>
          <w:sz w:val="24"/>
          <w:szCs w:val="24"/>
          <w:highlight w:val="none"/>
          <w:lang w:eastAsia="zh-CN"/>
          <w14:textFill>
            <w14:solidFill>
              <w14:schemeClr w14:val="tx1"/>
            </w14:solidFill>
          </w14:textFill>
        </w:rPr>
        <w:t>，</w:t>
      </w:r>
      <w:r>
        <w:rPr>
          <w:rFonts w:hint="eastAsia"/>
          <w:color w:val="000000" w:themeColor="text1"/>
          <w:sz w:val="24"/>
          <w:szCs w:val="24"/>
          <w:highlight w:val="none"/>
          <w14:textFill>
            <w14:solidFill>
              <w14:schemeClr w14:val="tx1"/>
            </w14:solidFill>
          </w14:textFill>
        </w:rPr>
        <w:t>而不寻求外部的证据。</w:t>
      </w:r>
    </w:p>
    <w:p w14:paraId="564C35AB">
      <w:pPr>
        <w:pageBreakBefore w:val="0"/>
        <w:kinsoku/>
        <w:wordWrap/>
        <w:overflowPunct/>
        <w:topLinePunct w:val="0"/>
        <w:autoSpaceDE/>
        <w:autoSpaceDN/>
        <w:bidi w:val="0"/>
        <w:adjustRightInd/>
        <w:snapToGrid/>
        <w:spacing w:line="360" w:lineRule="auto"/>
        <w:ind w:firstLine="480"/>
        <w:jc w:val="left"/>
        <w:textAlignment w:val="auto"/>
        <w:rPr>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26.3 如果投标文件实质上没有响应招标文件的要求</w:t>
      </w:r>
      <w:r>
        <w:rPr>
          <w:rFonts w:hint="eastAsia"/>
          <w:color w:val="000000" w:themeColor="text1"/>
          <w:sz w:val="24"/>
          <w:szCs w:val="24"/>
          <w:highlight w:val="none"/>
          <w:lang w:eastAsia="zh-CN"/>
          <w14:textFill>
            <w14:solidFill>
              <w14:schemeClr w14:val="tx1"/>
            </w14:solidFill>
          </w14:textFill>
        </w:rPr>
        <w:t>，</w:t>
      </w:r>
      <w:r>
        <w:rPr>
          <w:rFonts w:hint="eastAsia"/>
          <w:color w:val="000000" w:themeColor="text1"/>
          <w:sz w:val="24"/>
          <w:szCs w:val="24"/>
          <w:highlight w:val="none"/>
          <w14:textFill>
            <w14:solidFill>
              <w14:schemeClr w14:val="tx1"/>
            </w14:solidFill>
          </w14:textFill>
        </w:rPr>
        <w:t>评委会将予以拒绝</w:t>
      </w:r>
      <w:r>
        <w:rPr>
          <w:rFonts w:hint="eastAsia"/>
          <w:color w:val="000000" w:themeColor="text1"/>
          <w:sz w:val="24"/>
          <w:szCs w:val="24"/>
          <w:highlight w:val="none"/>
          <w:lang w:eastAsia="zh-CN"/>
          <w14:textFill>
            <w14:solidFill>
              <w14:schemeClr w14:val="tx1"/>
            </w14:solidFill>
          </w14:textFill>
        </w:rPr>
        <w:t>，</w:t>
      </w:r>
      <w:r>
        <w:rPr>
          <w:rFonts w:hint="eastAsia"/>
          <w:color w:val="000000" w:themeColor="text1"/>
          <w:sz w:val="24"/>
          <w:szCs w:val="24"/>
          <w:highlight w:val="none"/>
          <w14:textFill>
            <w14:solidFill>
              <w14:schemeClr w14:val="tx1"/>
            </w14:solidFill>
          </w14:textFill>
        </w:rPr>
        <w:t>投标人不得通过修改或撤销不符合要求的偏离或保留而使其投标成为实质性响应的投标。</w:t>
      </w:r>
    </w:p>
    <w:p w14:paraId="2FFA15D1">
      <w:pPr>
        <w:pageBreakBefore w:val="0"/>
        <w:kinsoku/>
        <w:wordWrap/>
        <w:overflowPunct/>
        <w:topLinePunct w:val="0"/>
        <w:autoSpaceDE/>
        <w:autoSpaceDN/>
        <w:bidi w:val="0"/>
        <w:adjustRightInd/>
        <w:snapToGrid/>
        <w:spacing w:line="360" w:lineRule="auto"/>
        <w:ind w:firstLine="480"/>
        <w:jc w:val="left"/>
        <w:textAlignment w:val="auto"/>
        <w:rPr>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26.4 评委会将对确定为实质性响应的投标进行进一步审核</w:t>
      </w:r>
      <w:r>
        <w:rPr>
          <w:rFonts w:hint="eastAsia"/>
          <w:color w:val="000000" w:themeColor="text1"/>
          <w:sz w:val="24"/>
          <w:szCs w:val="24"/>
          <w:highlight w:val="none"/>
          <w:lang w:eastAsia="zh-CN"/>
          <w14:textFill>
            <w14:solidFill>
              <w14:schemeClr w14:val="tx1"/>
            </w14:solidFill>
          </w14:textFill>
        </w:rPr>
        <w:t>，</w:t>
      </w:r>
      <w:r>
        <w:rPr>
          <w:rFonts w:hint="eastAsia"/>
          <w:color w:val="000000" w:themeColor="text1"/>
          <w:sz w:val="24"/>
          <w:szCs w:val="24"/>
          <w:highlight w:val="none"/>
          <w14:textFill>
            <w14:solidFill>
              <w14:schemeClr w14:val="tx1"/>
            </w14:solidFill>
          </w14:textFill>
        </w:rPr>
        <w:t>看其是否有计算上或累加上的算术错误</w:t>
      </w:r>
      <w:r>
        <w:rPr>
          <w:rFonts w:hint="eastAsia"/>
          <w:color w:val="000000" w:themeColor="text1"/>
          <w:sz w:val="24"/>
          <w:szCs w:val="24"/>
          <w:highlight w:val="none"/>
          <w:lang w:eastAsia="zh-CN"/>
          <w14:textFill>
            <w14:solidFill>
              <w14:schemeClr w14:val="tx1"/>
            </w14:solidFill>
          </w14:textFill>
        </w:rPr>
        <w:t>，</w:t>
      </w:r>
      <w:r>
        <w:rPr>
          <w:rFonts w:hint="eastAsia"/>
          <w:color w:val="000000" w:themeColor="text1"/>
          <w:sz w:val="24"/>
          <w:szCs w:val="24"/>
          <w:highlight w:val="none"/>
          <w14:textFill>
            <w14:solidFill>
              <w14:schemeClr w14:val="tx1"/>
            </w14:solidFill>
          </w14:textFill>
        </w:rPr>
        <w:t>修正错误的原则如下：</w:t>
      </w:r>
    </w:p>
    <w:p w14:paraId="76E03ECE">
      <w:pPr>
        <w:pageBreakBefore w:val="0"/>
        <w:kinsoku/>
        <w:wordWrap/>
        <w:overflowPunct/>
        <w:topLinePunct w:val="0"/>
        <w:autoSpaceDE/>
        <w:autoSpaceDN/>
        <w:bidi w:val="0"/>
        <w:adjustRightInd/>
        <w:snapToGrid/>
        <w:spacing w:line="360" w:lineRule="auto"/>
        <w:ind w:firstLine="480"/>
        <w:jc w:val="left"/>
        <w:textAlignment w:val="auto"/>
        <w:rPr>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（1）投标文件中开标一览表内容与投标文件中相应内容不一致的</w:t>
      </w:r>
      <w:r>
        <w:rPr>
          <w:rFonts w:hint="eastAsia"/>
          <w:color w:val="000000" w:themeColor="text1"/>
          <w:sz w:val="24"/>
          <w:szCs w:val="24"/>
          <w:highlight w:val="none"/>
          <w:lang w:eastAsia="zh-CN"/>
          <w14:textFill>
            <w14:solidFill>
              <w14:schemeClr w14:val="tx1"/>
            </w14:solidFill>
          </w14:textFill>
        </w:rPr>
        <w:t>，</w:t>
      </w:r>
      <w:r>
        <w:rPr>
          <w:rFonts w:hint="eastAsia"/>
          <w:color w:val="000000" w:themeColor="text1"/>
          <w:sz w:val="24"/>
          <w:szCs w:val="24"/>
          <w:highlight w:val="none"/>
          <w14:textFill>
            <w14:solidFill>
              <w14:schemeClr w14:val="tx1"/>
            </w14:solidFill>
          </w14:textFill>
        </w:rPr>
        <w:t>以开标一览表为准。</w:t>
      </w:r>
    </w:p>
    <w:p w14:paraId="1D240CE6">
      <w:pPr>
        <w:pageBreakBefore w:val="0"/>
        <w:kinsoku/>
        <w:wordWrap/>
        <w:overflowPunct/>
        <w:topLinePunct w:val="0"/>
        <w:autoSpaceDE/>
        <w:autoSpaceDN/>
        <w:bidi w:val="0"/>
        <w:adjustRightInd/>
        <w:snapToGrid/>
        <w:spacing w:line="360" w:lineRule="auto"/>
        <w:ind w:firstLine="480"/>
        <w:jc w:val="left"/>
        <w:textAlignment w:val="auto"/>
        <w:rPr>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（2）大写金额和小写金额不一致的</w:t>
      </w:r>
      <w:r>
        <w:rPr>
          <w:rFonts w:hint="eastAsia"/>
          <w:color w:val="000000" w:themeColor="text1"/>
          <w:sz w:val="24"/>
          <w:szCs w:val="24"/>
          <w:highlight w:val="none"/>
          <w:lang w:eastAsia="zh-CN"/>
          <w14:textFill>
            <w14:solidFill>
              <w14:schemeClr w14:val="tx1"/>
            </w14:solidFill>
          </w14:textFill>
        </w:rPr>
        <w:t>，</w:t>
      </w:r>
      <w:r>
        <w:rPr>
          <w:rFonts w:hint="eastAsia"/>
          <w:color w:val="000000" w:themeColor="text1"/>
          <w:sz w:val="24"/>
          <w:szCs w:val="24"/>
          <w:highlight w:val="none"/>
          <w14:textFill>
            <w14:solidFill>
              <w14:schemeClr w14:val="tx1"/>
            </w14:solidFill>
          </w14:textFill>
        </w:rPr>
        <w:t>以大写金额为准。</w:t>
      </w:r>
    </w:p>
    <w:p w14:paraId="09BF4598">
      <w:pPr>
        <w:pageBreakBefore w:val="0"/>
        <w:kinsoku/>
        <w:wordWrap/>
        <w:overflowPunct/>
        <w:topLinePunct w:val="0"/>
        <w:autoSpaceDE/>
        <w:autoSpaceDN/>
        <w:bidi w:val="0"/>
        <w:adjustRightInd/>
        <w:snapToGrid/>
        <w:spacing w:line="360" w:lineRule="auto"/>
        <w:ind w:firstLine="480"/>
        <w:jc w:val="left"/>
        <w:textAlignment w:val="auto"/>
        <w:rPr>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（3）单价金额小数点或者百分比有明显错位的</w:t>
      </w:r>
      <w:r>
        <w:rPr>
          <w:rFonts w:hint="eastAsia"/>
          <w:color w:val="000000" w:themeColor="text1"/>
          <w:sz w:val="24"/>
          <w:szCs w:val="24"/>
          <w:highlight w:val="none"/>
          <w:lang w:eastAsia="zh-CN"/>
          <w14:textFill>
            <w14:solidFill>
              <w14:schemeClr w14:val="tx1"/>
            </w14:solidFill>
          </w14:textFill>
        </w:rPr>
        <w:t>，</w:t>
      </w:r>
      <w:r>
        <w:rPr>
          <w:rFonts w:hint="eastAsia"/>
          <w:color w:val="000000" w:themeColor="text1"/>
          <w:sz w:val="24"/>
          <w:szCs w:val="24"/>
          <w:highlight w:val="none"/>
          <w14:textFill>
            <w14:solidFill>
              <w14:schemeClr w14:val="tx1"/>
            </w14:solidFill>
          </w14:textFill>
        </w:rPr>
        <w:t>以开标一览表的总价为准</w:t>
      </w:r>
      <w:r>
        <w:rPr>
          <w:rFonts w:hint="eastAsia"/>
          <w:color w:val="000000" w:themeColor="text1"/>
          <w:sz w:val="24"/>
          <w:szCs w:val="24"/>
          <w:highlight w:val="none"/>
          <w:lang w:eastAsia="zh-CN"/>
          <w14:textFill>
            <w14:solidFill>
              <w14:schemeClr w14:val="tx1"/>
            </w14:solidFill>
          </w14:textFill>
        </w:rPr>
        <w:t>，</w:t>
      </w:r>
      <w:r>
        <w:rPr>
          <w:rFonts w:hint="eastAsia"/>
          <w:color w:val="000000" w:themeColor="text1"/>
          <w:sz w:val="24"/>
          <w:szCs w:val="24"/>
          <w:highlight w:val="none"/>
          <w14:textFill>
            <w14:solidFill>
              <w14:schemeClr w14:val="tx1"/>
            </w14:solidFill>
          </w14:textFill>
        </w:rPr>
        <w:t>并修改单价。</w:t>
      </w:r>
    </w:p>
    <w:p w14:paraId="687BBA6C">
      <w:pPr>
        <w:pageBreakBefore w:val="0"/>
        <w:kinsoku/>
        <w:wordWrap/>
        <w:overflowPunct/>
        <w:topLinePunct w:val="0"/>
        <w:autoSpaceDE/>
        <w:autoSpaceDN/>
        <w:bidi w:val="0"/>
        <w:adjustRightInd/>
        <w:snapToGrid/>
        <w:spacing w:line="360" w:lineRule="auto"/>
        <w:ind w:firstLine="480"/>
        <w:jc w:val="left"/>
        <w:textAlignment w:val="auto"/>
        <w:rPr>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（4）总价金额与按单价汇总金额不一致的</w:t>
      </w:r>
      <w:r>
        <w:rPr>
          <w:rFonts w:hint="eastAsia"/>
          <w:color w:val="000000" w:themeColor="text1"/>
          <w:sz w:val="24"/>
          <w:szCs w:val="24"/>
          <w:highlight w:val="none"/>
          <w:lang w:eastAsia="zh-CN"/>
          <w14:textFill>
            <w14:solidFill>
              <w14:schemeClr w14:val="tx1"/>
            </w14:solidFill>
          </w14:textFill>
        </w:rPr>
        <w:t>，</w:t>
      </w:r>
      <w:r>
        <w:rPr>
          <w:rFonts w:hint="eastAsia"/>
          <w:color w:val="000000" w:themeColor="text1"/>
          <w:sz w:val="24"/>
          <w:szCs w:val="24"/>
          <w:highlight w:val="none"/>
          <w14:textFill>
            <w14:solidFill>
              <w14:schemeClr w14:val="tx1"/>
            </w14:solidFill>
          </w14:textFill>
        </w:rPr>
        <w:t>以单价金额计算结果为准。</w:t>
      </w:r>
    </w:p>
    <w:p w14:paraId="1C2985F6">
      <w:pPr>
        <w:pageBreakBefore w:val="0"/>
        <w:kinsoku/>
        <w:wordWrap/>
        <w:overflowPunct/>
        <w:topLinePunct w:val="0"/>
        <w:autoSpaceDE/>
        <w:autoSpaceDN/>
        <w:bidi w:val="0"/>
        <w:adjustRightInd/>
        <w:snapToGrid/>
        <w:spacing w:line="360" w:lineRule="auto"/>
        <w:ind w:firstLine="480"/>
        <w:jc w:val="left"/>
        <w:textAlignment w:val="auto"/>
        <w:rPr>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同时出现两种以上错误的</w:t>
      </w:r>
      <w:r>
        <w:rPr>
          <w:rFonts w:hint="eastAsia"/>
          <w:color w:val="000000" w:themeColor="text1"/>
          <w:sz w:val="24"/>
          <w:szCs w:val="24"/>
          <w:highlight w:val="none"/>
          <w:lang w:eastAsia="zh-CN"/>
          <w14:textFill>
            <w14:solidFill>
              <w14:schemeClr w14:val="tx1"/>
            </w14:solidFill>
          </w14:textFill>
        </w:rPr>
        <w:t>，</w:t>
      </w:r>
      <w:r>
        <w:rPr>
          <w:rFonts w:hint="eastAsia"/>
          <w:color w:val="000000" w:themeColor="text1"/>
          <w:sz w:val="24"/>
          <w:szCs w:val="24"/>
          <w:highlight w:val="none"/>
          <w14:textFill>
            <w14:solidFill>
              <w14:schemeClr w14:val="tx1"/>
            </w14:solidFill>
          </w14:textFill>
        </w:rPr>
        <w:t>按照前款规定的顺序修正。</w:t>
      </w:r>
    </w:p>
    <w:p w14:paraId="6A284559">
      <w:pPr>
        <w:pageBreakBefore w:val="0"/>
        <w:kinsoku/>
        <w:wordWrap/>
        <w:overflowPunct/>
        <w:topLinePunct w:val="0"/>
        <w:autoSpaceDE/>
        <w:autoSpaceDN/>
        <w:bidi w:val="0"/>
        <w:adjustRightInd/>
        <w:snapToGrid/>
        <w:spacing w:line="360" w:lineRule="auto"/>
        <w:ind w:firstLine="480"/>
        <w:jc w:val="left"/>
        <w:textAlignment w:val="auto"/>
        <w:rPr>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26.5 评委会将按上述修正错误的方法调整投标文件中的投标报价</w:t>
      </w:r>
      <w:r>
        <w:rPr>
          <w:rFonts w:hint="eastAsia"/>
          <w:color w:val="000000" w:themeColor="text1"/>
          <w:sz w:val="24"/>
          <w:szCs w:val="24"/>
          <w:highlight w:val="none"/>
          <w:lang w:eastAsia="zh-CN"/>
          <w14:textFill>
            <w14:solidFill>
              <w14:schemeClr w14:val="tx1"/>
            </w14:solidFill>
          </w14:textFill>
        </w:rPr>
        <w:t>，</w:t>
      </w:r>
      <w:r>
        <w:rPr>
          <w:rFonts w:hint="eastAsia"/>
          <w:color w:val="000000" w:themeColor="text1"/>
          <w:sz w:val="24"/>
          <w:szCs w:val="24"/>
          <w:highlight w:val="none"/>
          <w14:textFill>
            <w14:solidFill>
              <w14:schemeClr w14:val="tx1"/>
            </w14:solidFill>
          </w14:textFill>
        </w:rPr>
        <w:t>并通过“苏采云”系统告知投标人</w:t>
      </w:r>
      <w:r>
        <w:rPr>
          <w:rFonts w:hint="eastAsia"/>
          <w:color w:val="000000" w:themeColor="text1"/>
          <w:sz w:val="24"/>
          <w:szCs w:val="24"/>
          <w:highlight w:val="none"/>
          <w:lang w:eastAsia="zh-CN"/>
          <w14:textFill>
            <w14:solidFill>
              <w14:schemeClr w14:val="tx1"/>
            </w14:solidFill>
          </w14:textFill>
        </w:rPr>
        <w:t>，</w:t>
      </w:r>
      <w:r>
        <w:rPr>
          <w:rFonts w:hint="eastAsia"/>
          <w:color w:val="000000" w:themeColor="text1"/>
          <w:sz w:val="24"/>
          <w:szCs w:val="24"/>
          <w:highlight w:val="none"/>
          <w14:textFill>
            <w14:solidFill>
              <w14:schemeClr w14:val="tx1"/>
            </w14:solidFill>
          </w14:textFill>
        </w:rPr>
        <w:t>调整后的价格对投标人具有约束力。如果投标人不接受修正后的价格</w:t>
      </w:r>
      <w:r>
        <w:rPr>
          <w:rFonts w:hint="eastAsia"/>
          <w:color w:val="000000" w:themeColor="text1"/>
          <w:sz w:val="24"/>
          <w:szCs w:val="24"/>
          <w:highlight w:val="none"/>
          <w:lang w:eastAsia="zh-CN"/>
          <w14:textFill>
            <w14:solidFill>
              <w14:schemeClr w14:val="tx1"/>
            </w14:solidFill>
          </w14:textFill>
        </w:rPr>
        <w:t>，</w:t>
      </w:r>
      <w:r>
        <w:rPr>
          <w:rFonts w:hint="eastAsia"/>
          <w:color w:val="000000" w:themeColor="text1"/>
          <w:sz w:val="24"/>
          <w:szCs w:val="24"/>
          <w:highlight w:val="none"/>
          <w14:textFill>
            <w14:solidFill>
              <w14:schemeClr w14:val="tx1"/>
            </w14:solidFill>
          </w14:textFill>
        </w:rPr>
        <w:t>则其投标将被拒绝。</w:t>
      </w:r>
    </w:p>
    <w:p w14:paraId="6B9CF885">
      <w:pPr>
        <w:pageBreakBefore w:val="0"/>
        <w:kinsoku/>
        <w:wordWrap/>
        <w:overflowPunct/>
        <w:topLinePunct w:val="0"/>
        <w:autoSpaceDE/>
        <w:autoSpaceDN/>
        <w:bidi w:val="0"/>
        <w:adjustRightInd/>
        <w:snapToGrid/>
        <w:spacing w:line="360" w:lineRule="auto"/>
        <w:ind w:firstLine="480"/>
        <w:jc w:val="left"/>
        <w:textAlignment w:val="auto"/>
        <w:rPr>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26.6 采用最低评标价法的采购项目</w:t>
      </w:r>
      <w:r>
        <w:rPr>
          <w:rFonts w:hint="eastAsia"/>
          <w:color w:val="000000" w:themeColor="text1"/>
          <w:sz w:val="24"/>
          <w:szCs w:val="24"/>
          <w:highlight w:val="none"/>
          <w:lang w:eastAsia="zh-CN"/>
          <w14:textFill>
            <w14:solidFill>
              <w14:schemeClr w14:val="tx1"/>
            </w14:solidFill>
          </w14:textFill>
        </w:rPr>
        <w:t>，</w:t>
      </w:r>
      <w:r>
        <w:rPr>
          <w:rFonts w:hint="eastAsia"/>
          <w:color w:val="000000" w:themeColor="text1"/>
          <w:sz w:val="24"/>
          <w:szCs w:val="24"/>
          <w:highlight w:val="none"/>
          <w14:textFill>
            <w14:solidFill>
              <w14:schemeClr w14:val="tx1"/>
            </w14:solidFill>
          </w14:textFill>
        </w:rPr>
        <w:t>提供相同品牌产品的不同投标人参加同一合同项下投标的</w:t>
      </w:r>
      <w:r>
        <w:rPr>
          <w:rFonts w:hint="eastAsia"/>
          <w:color w:val="000000" w:themeColor="text1"/>
          <w:sz w:val="24"/>
          <w:szCs w:val="24"/>
          <w:highlight w:val="none"/>
          <w:lang w:eastAsia="zh-CN"/>
          <w14:textFill>
            <w14:solidFill>
              <w14:schemeClr w14:val="tx1"/>
            </w14:solidFill>
          </w14:textFill>
        </w:rPr>
        <w:t>，</w:t>
      </w:r>
      <w:r>
        <w:rPr>
          <w:rFonts w:hint="eastAsia"/>
          <w:color w:val="000000" w:themeColor="text1"/>
          <w:sz w:val="24"/>
          <w:szCs w:val="24"/>
          <w:highlight w:val="none"/>
          <w14:textFill>
            <w14:solidFill>
              <w14:schemeClr w14:val="tx1"/>
            </w14:solidFill>
          </w14:textFill>
        </w:rPr>
        <w:t>以其中通过资格审查、符合性审查且报价最低的参加评标；报价相同的</w:t>
      </w:r>
      <w:r>
        <w:rPr>
          <w:rFonts w:hint="eastAsia"/>
          <w:color w:val="000000" w:themeColor="text1"/>
          <w:sz w:val="24"/>
          <w:szCs w:val="24"/>
          <w:highlight w:val="none"/>
          <w:lang w:eastAsia="zh-CN"/>
          <w14:textFill>
            <w14:solidFill>
              <w14:schemeClr w14:val="tx1"/>
            </w14:solidFill>
          </w14:textFill>
        </w:rPr>
        <w:t>，</w:t>
      </w:r>
      <w:r>
        <w:rPr>
          <w:rFonts w:hint="eastAsia"/>
          <w:color w:val="000000" w:themeColor="text1"/>
          <w:sz w:val="24"/>
          <w:szCs w:val="24"/>
          <w:highlight w:val="none"/>
          <w14:textFill>
            <w14:solidFill>
              <w14:schemeClr w14:val="tx1"/>
            </w14:solidFill>
          </w14:textFill>
        </w:rPr>
        <w:t>由评委会按照招标文件规定的方式确定一个参加评标的投标人</w:t>
      </w:r>
      <w:r>
        <w:rPr>
          <w:rFonts w:hint="eastAsia"/>
          <w:color w:val="000000" w:themeColor="text1"/>
          <w:sz w:val="24"/>
          <w:szCs w:val="24"/>
          <w:highlight w:val="none"/>
          <w:lang w:eastAsia="zh-CN"/>
          <w14:textFill>
            <w14:solidFill>
              <w14:schemeClr w14:val="tx1"/>
            </w14:solidFill>
          </w14:textFill>
        </w:rPr>
        <w:t>，</w:t>
      </w:r>
      <w:r>
        <w:rPr>
          <w:rFonts w:hint="eastAsia"/>
          <w:color w:val="000000" w:themeColor="text1"/>
          <w:sz w:val="24"/>
          <w:szCs w:val="24"/>
          <w:highlight w:val="none"/>
          <w14:textFill>
            <w14:solidFill>
              <w14:schemeClr w14:val="tx1"/>
            </w14:solidFill>
          </w14:textFill>
        </w:rPr>
        <w:t>招标文件未规定的采取随机抽取方式确定</w:t>
      </w:r>
      <w:r>
        <w:rPr>
          <w:rFonts w:hint="eastAsia"/>
          <w:color w:val="000000" w:themeColor="text1"/>
          <w:sz w:val="24"/>
          <w:szCs w:val="24"/>
          <w:highlight w:val="none"/>
          <w:lang w:eastAsia="zh-CN"/>
          <w14:textFill>
            <w14:solidFill>
              <w14:schemeClr w14:val="tx1"/>
            </w14:solidFill>
          </w14:textFill>
        </w:rPr>
        <w:t>，</w:t>
      </w:r>
      <w:r>
        <w:rPr>
          <w:rFonts w:hint="eastAsia"/>
          <w:color w:val="000000" w:themeColor="text1"/>
          <w:sz w:val="24"/>
          <w:szCs w:val="24"/>
          <w:highlight w:val="none"/>
          <w14:textFill>
            <w14:solidFill>
              <w14:schemeClr w14:val="tx1"/>
            </w14:solidFill>
          </w14:textFill>
        </w:rPr>
        <w:t>其他投标无效。</w:t>
      </w:r>
    </w:p>
    <w:p w14:paraId="1C583A69">
      <w:pPr>
        <w:pageBreakBefore w:val="0"/>
        <w:kinsoku/>
        <w:wordWrap/>
        <w:overflowPunct/>
        <w:topLinePunct w:val="0"/>
        <w:autoSpaceDE/>
        <w:autoSpaceDN/>
        <w:bidi w:val="0"/>
        <w:adjustRightInd/>
        <w:snapToGrid/>
        <w:spacing w:line="360" w:lineRule="auto"/>
        <w:ind w:firstLine="480"/>
        <w:jc w:val="left"/>
        <w:textAlignment w:val="auto"/>
        <w:rPr>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采用综合评分法的采购项目</w:t>
      </w:r>
      <w:r>
        <w:rPr>
          <w:rFonts w:hint="eastAsia"/>
          <w:color w:val="000000" w:themeColor="text1"/>
          <w:sz w:val="24"/>
          <w:szCs w:val="24"/>
          <w:highlight w:val="none"/>
          <w:lang w:eastAsia="zh-CN"/>
          <w14:textFill>
            <w14:solidFill>
              <w14:schemeClr w14:val="tx1"/>
            </w14:solidFill>
          </w14:textFill>
        </w:rPr>
        <w:t>，</w:t>
      </w:r>
      <w:r>
        <w:rPr>
          <w:rFonts w:hint="eastAsia"/>
          <w:color w:val="000000" w:themeColor="text1"/>
          <w:sz w:val="24"/>
          <w:szCs w:val="24"/>
          <w:highlight w:val="none"/>
          <w14:textFill>
            <w14:solidFill>
              <w14:schemeClr w14:val="tx1"/>
            </w14:solidFill>
          </w14:textFill>
        </w:rPr>
        <w:t>提供相同品牌产品且通过资格审查、符合性审查的不同投标人参加同一合同项下投标的</w:t>
      </w:r>
      <w:r>
        <w:rPr>
          <w:rFonts w:hint="eastAsia"/>
          <w:color w:val="000000" w:themeColor="text1"/>
          <w:sz w:val="24"/>
          <w:szCs w:val="24"/>
          <w:highlight w:val="none"/>
          <w:lang w:eastAsia="zh-CN"/>
          <w14:textFill>
            <w14:solidFill>
              <w14:schemeClr w14:val="tx1"/>
            </w14:solidFill>
          </w14:textFill>
        </w:rPr>
        <w:t>，</w:t>
      </w:r>
      <w:r>
        <w:rPr>
          <w:rFonts w:hint="eastAsia"/>
          <w:color w:val="000000" w:themeColor="text1"/>
          <w:sz w:val="24"/>
          <w:szCs w:val="24"/>
          <w:highlight w:val="none"/>
          <w14:textFill>
            <w14:solidFill>
              <w14:schemeClr w14:val="tx1"/>
            </w14:solidFill>
          </w14:textFill>
        </w:rPr>
        <w:t>按一家投标人计算</w:t>
      </w:r>
      <w:r>
        <w:rPr>
          <w:rFonts w:hint="eastAsia"/>
          <w:color w:val="000000" w:themeColor="text1"/>
          <w:sz w:val="24"/>
          <w:szCs w:val="24"/>
          <w:highlight w:val="none"/>
          <w:lang w:eastAsia="zh-CN"/>
          <w14:textFill>
            <w14:solidFill>
              <w14:schemeClr w14:val="tx1"/>
            </w14:solidFill>
          </w14:textFill>
        </w:rPr>
        <w:t>，</w:t>
      </w:r>
      <w:r>
        <w:rPr>
          <w:rFonts w:hint="eastAsia"/>
          <w:color w:val="000000" w:themeColor="text1"/>
          <w:sz w:val="24"/>
          <w:szCs w:val="24"/>
          <w:highlight w:val="none"/>
          <w14:textFill>
            <w14:solidFill>
              <w14:schemeClr w14:val="tx1"/>
            </w14:solidFill>
          </w14:textFill>
        </w:rPr>
        <w:t>评审后得分最高的同品牌投标人获得中标人推荐资格；评审得分相同的</w:t>
      </w:r>
      <w:r>
        <w:rPr>
          <w:rFonts w:hint="eastAsia"/>
          <w:color w:val="000000" w:themeColor="text1"/>
          <w:sz w:val="24"/>
          <w:szCs w:val="24"/>
          <w:highlight w:val="none"/>
          <w:lang w:eastAsia="zh-CN"/>
          <w14:textFill>
            <w14:solidFill>
              <w14:schemeClr w14:val="tx1"/>
            </w14:solidFill>
          </w14:textFill>
        </w:rPr>
        <w:t>，</w:t>
      </w:r>
      <w:r>
        <w:rPr>
          <w:rFonts w:hint="eastAsia"/>
          <w:color w:val="000000" w:themeColor="text1"/>
          <w:sz w:val="24"/>
          <w:szCs w:val="24"/>
          <w:highlight w:val="none"/>
          <w14:textFill>
            <w14:solidFill>
              <w14:schemeClr w14:val="tx1"/>
            </w14:solidFill>
          </w14:textFill>
        </w:rPr>
        <w:t>由评委会按照招标文件规定的方式确定一个投标人获得中标人推荐资格</w:t>
      </w:r>
      <w:r>
        <w:rPr>
          <w:rFonts w:hint="eastAsia"/>
          <w:color w:val="000000" w:themeColor="text1"/>
          <w:sz w:val="24"/>
          <w:szCs w:val="24"/>
          <w:highlight w:val="none"/>
          <w:lang w:eastAsia="zh-CN"/>
          <w14:textFill>
            <w14:solidFill>
              <w14:schemeClr w14:val="tx1"/>
            </w14:solidFill>
          </w14:textFill>
        </w:rPr>
        <w:t>，</w:t>
      </w:r>
      <w:r>
        <w:rPr>
          <w:rFonts w:hint="eastAsia"/>
          <w:color w:val="000000" w:themeColor="text1"/>
          <w:sz w:val="24"/>
          <w:szCs w:val="24"/>
          <w:highlight w:val="none"/>
          <w14:textFill>
            <w14:solidFill>
              <w14:schemeClr w14:val="tx1"/>
            </w14:solidFill>
          </w14:textFill>
        </w:rPr>
        <w:t>招标文件未规定的采取随机抽取方式确定</w:t>
      </w:r>
      <w:r>
        <w:rPr>
          <w:rFonts w:hint="eastAsia"/>
          <w:color w:val="000000" w:themeColor="text1"/>
          <w:sz w:val="24"/>
          <w:szCs w:val="24"/>
          <w:highlight w:val="none"/>
          <w:lang w:eastAsia="zh-CN"/>
          <w14:textFill>
            <w14:solidFill>
              <w14:schemeClr w14:val="tx1"/>
            </w14:solidFill>
          </w14:textFill>
        </w:rPr>
        <w:t>，</w:t>
      </w:r>
      <w:r>
        <w:rPr>
          <w:rFonts w:hint="eastAsia"/>
          <w:color w:val="000000" w:themeColor="text1"/>
          <w:sz w:val="24"/>
          <w:szCs w:val="24"/>
          <w:highlight w:val="none"/>
          <w14:textFill>
            <w14:solidFill>
              <w14:schemeClr w14:val="tx1"/>
            </w14:solidFill>
          </w14:textFill>
        </w:rPr>
        <w:t>其他同品牌投标人不作为中标候选人。</w:t>
      </w:r>
    </w:p>
    <w:p w14:paraId="1B8FC8AA">
      <w:pPr>
        <w:pageBreakBefore w:val="0"/>
        <w:kinsoku/>
        <w:wordWrap/>
        <w:overflowPunct/>
        <w:topLinePunct w:val="0"/>
        <w:autoSpaceDE/>
        <w:autoSpaceDN/>
        <w:bidi w:val="0"/>
        <w:adjustRightInd/>
        <w:snapToGrid/>
        <w:spacing w:line="360" w:lineRule="auto"/>
        <w:ind w:firstLine="480"/>
        <w:jc w:val="left"/>
        <w:textAlignment w:val="auto"/>
        <w:rPr>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非单一产品采购项目</w:t>
      </w:r>
      <w:r>
        <w:rPr>
          <w:rFonts w:hint="eastAsia"/>
          <w:color w:val="000000" w:themeColor="text1"/>
          <w:sz w:val="24"/>
          <w:szCs w:val="24"/>
          <w:highlight w:val="none"/>
          <w:lang w:eastAsia="zh-CN"/>
          <w14:textFill>
            <w14:solidFill>
              <w14:schemeClr w14:val="tx1"/>
            </w14:solidFill>
          </w14:textFill>
        </w:rPr>
        <w:t>，</w:t>
      </w:r>
      <w:r>
        <w:rPr>
          <w:rFonts w:hint="eastAsia"/>
          <w:color w:val="000000" w:themeColor="text1"/>
          <w:sz w:val="24"/>
          <w:szCs w:val="24"/>
          <w:highlight w:val="none"/>
          <w14:textFill>
            <w14:solidFill>
              <w14:schemeClr w14:val="tx1"/>
            </w14:solidFill>
          </w14:textFill>
        </w:rPr>
        <w:t>招标文件中将载明核心产品。多家投标人提供的核心产品品牌相同的</w:t>
      </w:r>
      <w:r>
        <w:rPr>
          <w:rFonts w:hint="eastAsia"/>
          <w:color w:val="000000" w:themeColor="text1"/>
          <w:sz w:val="24"/>
          <w:szCs w:val="24"/>
          <w:highlight w:val="none"/>
          <w:lang w:eastAsia="zh-CN"/>
          <w14:textFill>
            <w14:solidFill>
              <w14:schemeClr w14:val="tx1"/>
            </w14:solidFill>
          </w14:textFill>
        </w:rPr>
        <w:t>，</w:t>
      </w:r>
      <w:r>
        <w:rPr>
          <w:rFonts w:hint="eastAsia"/>
          <w:color w:val="000000" w:themeColor="text1"/>
          <w:sz w:val="24"/>
          <w:szCs w:val="24"/>
          <w:highlight w:val="none"/>
          <w14:textFill>
            <w14:solidFill>
              <w14:schemeClr w14:val="tx1"/>
            </w14:solidFill>
          </w14:textFill>
        </w:rPr>
        <w:t>按前两款规定处理。</w:t>
      </w:r>
    </w:p>
    <w:p w14:paraId="7A34030E">
      <w:pPr>
        <w:pStyle w:val="4"/>
        <w:pageBreakBefore w:val="0"/>
        <w:kinsoku/>
        <w:wordWrap/>
        <w:overflowPunct/>
        <w:topLinePunct w:val="0"/>
        <w:autoSpaceDE/>
        <w:autoSpaceDN/>
        <w:bidi w:val="0"/>
        <w:adjustRightInd/>
        <w:snapToGrid/>
        <w:spacing w:before="0" w:after="0" w:line="360" w:lineRule="auto"/>
        <w:ind w:firstLine="562"/>
        <w:jc w:val="left"/>
        <w:textAlignment w:val="auto"/>
        <w:rPr>
          <w:color w:val="000000" w:themeColor="text1"/>
          <w:sz w:val="28"/>
          <w:szCs w:val="28"/>
          <w:highlight w:val="none"/>
          <w14:textFill>
            <w14:solidFill>
              <w14:schemeClr w14:val="tx1"/>
            </w14:solidFill>
          </w14:textFill>
        </w:rPr>
      </w:pPr>
      <w:r>
        <w:rPr>
          <w:rFonts w:hint="eastAsia"/>
          <w:color w:val="000000" w:themeColor="text1"/>
          <w:sz w:val="28"/>
          <w:szCs w:val="28"/>
          <w:highlight w:val="none"/>
          <w14:textFill>
            <w14:solidFill>
              <w14:schemeClr w14:val="tx1"/>
            </w14:solidFill>
          </w14:textFill>
        </w:rPr>
        <w:t>27、无效投标条款和废标条款</w:t>
      </w:r>
    </w:p>
    <w:p w14:paraId="2F1D68FC">
      <w:pPr>
        <w:pageBreakBefore w:val="0"/>
        <w:kinsoku/>
        <w:wordWrap/>
        <w:overflowPunct/>
        <w:topLinePunct w:val="0"/>
        <w:autoSpaceDE/>
        <w:autoSpaceDN/>
        <w:bidi w:val="0"/>
        <w:adjustRightInd/>
        <w:snapToGrid/>
        <w:spacing w:line="360" w:lineRule="auto"/>
        <w:ind w:firstLine="480"/>
        <w:jc w:val="left"/>
        <w:textAlignment w:val="auto"/>
        <w:rPr>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27.1 无效投标条款：</w:t>
      </w:r>
    </w:p>
    <w:p w14:paraId="4F45EB14">
      <w:pPr>
        <w:pageBreakBefore w:val="0"/>
        <w:kinsoku/>
        <w:wordWrap/>
        <w:overflowPunct/>
        <w:topLinePunct w:val="0"/>
        <w:autoSpaceDE/>
        <w:autoSpaceDN/>
        <w:bidi w:val="0"/>
        <w:adjustRightInd/>
        <w:snapToGrid/>
        <w:spacing w:line="360" w:lineRule="auto"/>
        <w:ind w:firstLine="480"/>
        <w:jc w:val="left"/>
        <w:textAlignment w:val="auto"/>
        <w:rPr>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（1）投标人未按照招标文件要求递交（上传）电子投标文件的。</w:t>
      </w:r>
    </w:p>
    <w:p w14:paraId="08C7426B">
      <w:pPr>
        <w:pageBreakBefore w:val="0"/>
        <w:kinsoku/>
        <w:wordWrap/>
        <w:overflowPunct/>
        <w:topLinePunct w:val="0"/>
        <w:autoSpaceDE/>
        <w:autoSpaceDN/>
        <w:bidi w:val="0"/>
        <w:adjustRightInd/>
        <w:snapToGrid/>
        <w:spacing w:line="360" w:lineRule="auto"/>
        <w:ind w:firstLine="480"/>
        <w:jc w:val="left"/>
        <w:textAlignment w:val="auto"/>
        <w:rPr>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（2）投标人在“苏采云”系统规定的时间内未成功解密电子投标文件的。</w:t>
      </w:r>
    </w:p>
    <w:p w14:paraId="2B3D752C">
      <w:pPr>
        <w:pageBreakBefore w:val="0"/>
        <w:kinsoku/>
        <w:wordWrap/>
        <w:overflowPunct/>
        <w:topLinePunct w:val="0"/>
        <w:autoSpaceDE/>
        <w:autoSpaceDN/>
        <w:bidi w:val="0"/>
        <w:adjustRightInd/>
        <w:snapToGrid/>
        <w:spacing w:line="360" w:lineRule="auto"/>
        <w:ind w:firstLine="480"/>
        <w:jc w:val="left"/>
        <w:textAlignment w:val="auto"/>
        <w:rPr>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（3）投标人不具备招标文件中规定的资格要求的。</w:t>
      </w:r>
    </w:p>
    <w:p w14:paraId="723F724B">
      <w:pPr>
        <w:pageBreakBefore w:val="0"/>
        <w:kinsoku/>
        <w:wordWrap/>
        <w:overflowPunct/>
        <w:topLinePunct w:val="0"/>
        <w:autoSpaceDE/>
        <w:autoSpaceDN/>
        <w:bidi w:val="0"/>
        <w:adjustRightInd/>
        <w:snapToGrid/>
        <w:spacing w:line="360" w:lineRule="auto"/>
        <w:ind w:firstLine="480"/>
        <w:jc w:val="left"/>
        <w:textAlignment w:val="auto"/>
        <w:rPr>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4）投标人被信用中国网站（www.creditchina.gov.cn）、中国政府采购网（www.ccgp.gov.cn）列入失信被执行人、重大税收违法案件当事人名单、政府采购严重违法失信行为记录名单及其他不符合《中华人民共和国政府采购法》第二十二条规定情形的。</w:t>
      </w:r>
    </w:p>
    <w:p w14:paraId="5ABFE840">
      <w:pPr>
        <w:pageBreakBefore w:val="0"/>
        <w:kinsoku/>
        <w:wordWrap/>
        <w:overflowPunct/>
        <w:topLinePunct w:val="0"/>
        <w:autoSpaceDE/>
        <w:autoSpaceDN/>
        <w:bidi w:val="0"/>
        <w:adjustRightInd/>
        <w:snapToGrid/>
        <w:spacing w:line="360" w:lineRule="auto"/>
        <w:ind w:firstLine="480"/>
        <w:jc w:val="left"/>
        <w:textAlignment w:val="auto"/>
        <w:rPr>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（5）投标人提交两个（含两个）以上不同的投标报价的。</w:t>
      </w:r>
    </w:p>
    <w:p w14:paraId="520238D9">
      <w:pPr>
        <w:pageBreakBefore w:val="0"/>
        <w:kinsoku/>
        <w:wordWrap/>
        <w:overflowPunct/>
        <w:topLinePunct w:val="0"/>
        <w:autoSpaceDE/>
        <w:autoSpaceDN/>
        <w:bidi w:val="0"/>
        <w:adjustRightInd/>
        <w:snapToGrid/>
        <w:spacing w:line="360" w:lineRule="auto"/>
        <w:ind w:firstLine="480"/>
        <w:jc w:val="left"/>
        <w:textAlignment w:val="auto"/>
        <w:rPr>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（6）投标人的报价超过了采购预算或者最高限价的。</w:t>
      </w:r>
    </w:p>
    <w:p w14:paraId="7C59CEBA">
      <w:pPr>
        <w:pageBreakBefore w:val="0"/>
        <w:kinsoku/>
        <w:wordWrap/>
        <w:overflowPunct/>
        <w:topLinePunct w:val="0"/>
        <w:autoSpaceDE/>
        <w:autoSpaceDN/>
        <w:bidi w:val="0"/>
        <w:adjustRightInd/>
        <w:snapToGrid/>
        <w:spacing w:line="360" w:lineRule="auto"/>
        <w:ind w:firstLine="480"/>
        <w:jc w:val="left"/>
        <w:textAlignment w:val="auto"/>
        <w:rPr>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（7）评委会认为投标人的报价明显低于其他通过符合性审查投标人的报价</w:t>
      </w:r>
      <w:r>
        <w:rPr>
          <w:rFonts w:hint="eastAsia"/>
          <w:color w:val="000000" w:themeColor="text1"/>
          <w:sz w:val="24"/>
          <w:szCs w:val="24"/>
          <w:highlight w:val="none"/>
          <w:lang w:eastAsia="zh-CN"/>
          <w14:textFill>
            <w14:solidFill>
              <w14:schemeClr w14:val="tx1"/>
            </w14:solidFill>
          </w14:textFill>
        </w:rPr>
        <w:t>，</w:t>
      </w:r>
      <w:r>
        <w:rPr>
          <w:rFonts w:hint="eastAsia"/>
          <w:color w:val="000000" w:themeColor="text1"/>
          <w:sz w:val="24"/>
          <w:szCs w:val="24"/>
          <w:highlight w:val="none"/>
          <w14:textFill>
            <w14:solidFill>
              <w14:schemeClr w14:val="tx1"/>
            </w14:solidFill>
          </w14:textFill>
        </w:rPr>
        <w:t>有可能影响产品质量或者不能诚信履约</w:t>
      </w:r>
      <w:r>
        <w:rPr>
          <w:rFonts w:hint="eastAsia"/>
          <w:color w:val="000000" w:themeColor="text1"/>
          <w:sz w:val="24"/>
          <w:szCs w:val="24"/>
          <w:highlight w:val="none"/>
          <w:lang w:eastAsia="zh-CN"/>
          <w14:textFill>
            <w14:solidFill>
              <w14:schemeClr w14:val="tx1"/>
            </w14:solidFill>
          </w14:textFill>
        </w:rPr>
        <w:t>，</w:t>
      </w:r>
      <w:r>
        <w:rPr>
          <w:rFonts w:hint="eastAsia"/>
          <w:color w:val="000000" w:themeColor="text1"/>
          <w:sz w:val="24"/>
          <w:szCs w:val="24"/>
          <w:highlight w:val="none"/>
          <w14:textFill>
            <w14:solidFill>
              <w14:schemeClr w14:val="tx1"/>
            </w14:solidFill>
          </w14:textFill>
        </w:rPr>
        <w:t>将通过“苏采云”系统要求其在合理的时间内提供说明</w:t>
      </w:r>
      <w:r>
        <w:rPr>
          <w:rFonts w:hint="eastAsia"/>
          <w:color w:val="000000" w:themeColor="text1"/>
          <w:sz w:val="24"/>
          <w:szCs w:val="24"/>
          <w:highlight w:val="none"/>
          <w:lang w:eastAsia="zh-CN"/>
          <w14:textFill>
            <w14:solidFill>
              <w14:schemeClr w14:val="tx1"/>
            </w14:solidFill>
          </w14:textFill>
        </w:rPr>
        <w:t>，</w:t>
      </w:r>
      <w:r>
        <w:rPr>
          <w:rFonts w:hint="eastAsia"/>
          <w:color w:val="000000" w:themeColor="text1"/>
          <w:sz w:val="24"/>
          <w:szCs w:val="24"/>
          <w:highlight w:val="none"/>
          <w14:textFill>
            <w14:solidFill>
              <w14:schemeClr w14:val="tx1"/>
            </w14:solidFill>
          </w14:textFill>
        </w:rPr>
        <w:t>必要时提交相关证明材料</w:t>
      </w:r>
      <w:r>
        <w:rPr>
          <w:rFonts w:hint="eastAsia"/>
          <w:color w:val="000000" w:themeColor="text1"/>
          <w:sz w:val="24"/>
          <w:szCs w:val="24"/>
          <w:highlight w:val="none"/>
          <w:lang w:eastAsia="zh-CN"/>
          <w14:textFill>
            <w14:solidFill>
              <w14:schemeClr w14:val="tx1"/>
            </w14:solidFill>
          </w14:textFill>
        </w:rPr>
        <w:t>，</w:t>
      </w:r>
      <w:r>
        <w:rPr>
          <w:rFonts w:hint="eastAsia"/>
          <w:color w:val="000000" w:themeColor="text1"/>
          <w:sz w:val="24"/>
          <w:szCs w:val="24"/>
          <w:highlight w:val="none"/>
          <w14:textFill>
            <w14:solidFill>
              <w14:schemeClr w14:val="tx1"/>
            </w14:solidFill>
          </w14:textFill>
        </w:rPr>
        <w:t>投标人不能证明其报价合理性的。</w:t>
      </w:r>
    </w:p>
    <w:p w14:paraId="2DE267EF">
      <w:pPr>
        <w:pageBreakBefore w:val="0"/>
        <w:kinsoku/>
        <w:wordWrap/>
        <w:overflowPunct/>
        <w:topLinePunct w:val="0"/>
        <w:autoSpaceDE/>
        <w:autoSpaceDN/>
        <w:bidi w:val="0"/>
        <w:adjustRightInd/>
        <w:snapToGrid/>
        <w:spacing w:line="360" w:lineRule="auto"/>
        <w:ind w:firstLine="480"/>
        <w:jc w:val="left"/>
        <w:textAlignment w:val="auto"/>
        <w:rPr>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（8）不符合招标文件规定的实质性要求和条件的。（</w:t>
      </w:r>
      <w:r>
        <w:rPr>
          <w:rFonts w:hint="eastAsia" w:ascii="宋体" w:hAnsi="宋体" w:cs="宋体"/>
          <w:b/>
          <w:bCs/>
          <w:i/>
          <w:iCs/>
          <w:color w:val="auto"/>
          <w:sz w:val="24"/>
          <w:szCs w:val="24"/>
          <w:highlight w:val="none"/>
          <w:u w:val="single"/>
        </w:rPr>
        <w:t>本招标文件中斜体且有下划线部分为实质性要求和条件</w:t>
      </w:r>
      <w:r>
        <w:rPr>
          <w:rFonts w:hint="eastAsia" w:ascii="宋体" w:hAnsi="宋体"/>
          <w:color w:val="auto"/>
          <w:spacing w:val="-6"/>
          <w:sz w:val="24"/>
          <w:highlight w:val="none"/>
        </w:rPr>
        <w:t>，</w:t>
      </w:r>
      <w:r>
        <w:rPr>
          <w:rFonts w:hint="eastAsia"/>
          <w:color w:val="000000" w:themeColor="text1"/>
          <w:sz w:val="24"/>
          <w:szCs w:val="24"/>
          <w:highlight w:val="none"/>
          <w14:textFill>
            <w14:solidFill>
              <w14:schemeClr w14:val="tx1"/>
            </w14:solidFill>
          </w14:textFill>
        </w:rPr>
        <w:t>）</w:t>
      </w:r>
    </w:p>
    <w:p w14:paraId="6204CFD9">
      <w:pPr>
        <w:pageBreakBefore w:val="0"/>
        <w:kinsoku/>
        <w:wordWrap/>
        <w:overflowPunct/>
        <w:topLinePunct w:val="0"/>
        <w:autoSpaceDE/>
        <w:autoSpaceDN/>
        <w:bidi w:val="0"/>
        <w:adjustRightInd/>
        <w:snapToGrid/>
        <w:spacing w:line="360" w:lineRule="auto"/>
        <w:ind w:firstLine="480"/>
        <w:jc w:val="left"/>
        <w:textAlignment w:val="auto"/>
        <w:rPr>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（9）本项目采购产品（如有）被财政部、国家发改委、生态环境部等列入“节能产品品目清单”“环境标志产品品目清单”强制采购范围</w:t>
      </w:r>
      <w:r>
        <w:rPr>
          <w:rFonts w:hint="eastAsia"/>
          <w:color w:val="000000" w:themeColor="text1"/>
          <w:sz w:val="24"/>
          <w:szCs w:val="24"/>
          <w:highlight w:val="none"/>
          <w:lang w:eastAsia="zh-CN"/>
          <w14:textFill>
            <w14:solidFill>
              <w14:schemeClr w14:val="tx1"/>
            </w14:solidFill>
          </w14:textFill>
        </w:rPr>
        <w:t>，</w:t>
      </w:r>
      <w:r>
        <w:rPr>
          <w:rFonts w:hint="eastAsia"/>
          <w:color w:val="000000" w:themeColor="text1"/>
          <w:sz w:val="24"/>
          <w:szCs w:val="24"/>
          <w:highlight w:val="none"/>
          <w14:textFill>
            <w14:solidFill>
              <w14:schemeClr w14:val="tx1"/>
            </w14:solidFill>
          </w14:textFill>
        </w:rPr>
        <w:t>而投标人投标产品不在强制采购范围内或者未按要求提供国家确定的认证机构出具的、处于有效期之内的节能产品认证证书的。</w:t>
      </w:r>
    </w:p>
    <w:p w14:paraId="32B63B81">
      <w:pPr>
        <w:pageBreakBefore w:val="0"/>
        <w:kinsoku/>
        <w:wordWrap/>
        <w:overflowPunct/>
        <w:topLinePunct w:val="0"/>
        <w:autoSpaceDE/>
        <w:autoSpaceDN/>
        <w:bidi w:val="0"/>
        <w:adjustRightInd/>
        <w:snapToGrid/>
        <w:spacing w:line="360" w:lineRule="auto"/>
        <w:ind w:firstLine="480"/>
        <w:jc w:val="left"/>
        <w:textAlignment w:val="auto"/>
        <w:rPr>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（10）投标人未通过符合性审查的。</w:t>
      </w:r>
    </w:p>
    <w:p w14:paraId="71C83D54">
      <w:pPr>
        <w:pageBreakBefore w:val="0"/>
        <w:kinsoku/>
        <w:wordWrap/>
        <w:overflowPunct/>
        <w:topLinePunct w:val="0"/>
        <w:autoSpaceDE/>
        <w:autoSpaceDN/>
        <w:bidi w:val="0"/>
        <w:adjustRightInd/>
        <w:snapToGrid/>
        <w:spacing w:line="360" w:lineRule="auto"/>
        <w:ind w:firstLine="480"/>
        <w:jc w:val="left"/>
        <w:textAlignment w:val="auto"/>
        <w:rPr>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（11）投标文件含有采购人不能接受的附加条件的。</w:t>
      </w:r>
    </w:p>
    <w:p w14:paraId="08A96103">
      <w:pPr>
        <w:pageBreakBefore w:val="0"/>
        <w:kinsoku/>
        <w:wordWrap/>
        <w:overflowPunct/>
        <w:topLinePunct w:val="0"/>
        <w:autoSpaceDE/>
        <w:autoSpaceDN/>
        <w:bidi w:val="0"/>
        <w:adjustRightInd/>
        <w:snapToGrid/>
        <w:spacing w:line="360" w:lineRule="auto"/>
        <w:ind w:firstLine="480"/>
        <w:jc w:val="left"/>
        <w:textAlignment w:val="auto"/>
        <w:rPr>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（12）投标文件未按照招标文件要求加盖公章（CA电子公章）的。</w:t>
      </w:r>
    </w:p>
    <w:p w14:paraId="482922C3">
      <w:pPr>
        <w:pageBreakBefore w:val="0"/>
        <w:kinsoku/>
        <w:wordWrap/>
        <w:overflowPunct/>
        <w:topLinePunct w:val="0"/>
        <w:autoSpaceDE/>
        <w:autoSpaceDN/>
        <w:bidi w:val="0"/>
        <w:adjustRightInd/>
        <w:snapToGrid/>
        <w:spacing w:line="360" w:lineRule="auto"/>
        <w:ind w:firstLine="480"/>
        <w:jc w:val="left"/>
        <w:textAlignment w:val="auto"/>
        <w:rPr>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（13）其他法律、法规及本招标文件规定的属于无效投标的情形。</w:t>
      </w:r>
    </w:p>
    <w:p w14:paraId="2E6D71AF">
      <w:pPr>
        <w:pageBreakBefore w:val="0"/>
        <w:kinsoku/>
        <w:wordWrap/>
        <w:overflowPunct/>
        <w:topLinePunct w:val="0"/>
        <w:autoSpaceDE/>
        <w:autoSpaceDN/>
        <w:bidi w:val="0"/>
        <w:adjustRightInd/>
        <w:snapToGrid/>
        <w:spacing w:line="360" w:lineRule="auto"/>
        <w:ind w:firstLine="480"/>
        <w:jc w:val="left"/>
        <w:textAlignment w:val="auto"/>
        <w:rPr>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27.2 有下列情形之一的</w:t>
      </w:r>
      <w:r>
        <w:rPr>
          <w:rFonts w:hint="eastAsia"/>
          <w:color w:val="000000" w:themeColor="text1"/>
          <w:sz w:val="24"/>
          <w:szCs w:val="24"/>
          <w:highlight w:val="none"/>
          <w:lang w:eastAsia="zh-CN"/>
          <w14:textFill>
            <w14:solidFill>
              <w14:schemeClr w14:val="tx1"/>
            </w14:solidFill>
          </w14:textFill>
        </w:rPr>
        <w:t>，</w:t>
      </w:r>
      <w:r>
        <w:rPr>
          <w:rFonts w:hint="eastAsia"/>
          <w:color w:val="000000" w:themeColor="text1"/>
          <w:sz w:val="24"/>
          <w:szCs w:val="24"/>
          <w:highlight w:val="none"/>
          <w14:textFill>
            <w14:solidFill>
              <w14:schemeClr w14:val="tx1"/>
            </w14:solidFill>
          </w14:textFill>
        </w:rPr>
        <w:t>视为投标人串通投标</w:t>
      </w:r>
      <w:r>
        <w:rPr>
          <w:rFonts w:hint="eastAsia"/>
          <w:color w:val="000000" w:themeColor="text1"/>
          <w:sz w:val="24"/>
          <w:szCs w:val="24"/>
          <w:highlight w:val="none"/>
          <w:lang w:eastAsia="zh-CN"/>
          <w14:textFill>
            <w14:solidFill>
              <w14:schemeClr w14:val="tx1"/>
            </w14:solidFill>
          </w14:textFill>
        </w:rPr>
        <w:t>，</w:t>
      </w:r>
      <w:r>
        <w:rPr>
          <w:rFonts w:hint="eastAsia"/>
          <w:color w:val="000000" w:themeColor="text1"/>
          <w:sz w:val="24"/>
          <w:szCs w:val="24"/>
          <w:highlight w:val="none"/>
          <w14:textFill>
            <w14:solidFill>
              <w14:schemeClr w14:val="tx1"/>
            </w14:solidFill>
          </w14:textFill>
        </w:rPr>
        <w:t>投标无效：</w:t>
      </w:r>
    </w:p>
    <w:p w14:paraId="6618D5C2">
      <w:pPr>
        <w:pageBreakBefore w:val="0"/>
        <w:kinsoku/>
        <w:wordWrap/>
        <w:overflowPunct/>
        <w:topLinePunct w:val="0"/>
        <w:autoSpaceDE/>
        <w:autoSpaceDN/>
        <w:bidi w:val="0"/>
        <w:adjustRightInd/>
        <w:snapToGrid/>
        <w:spacing w:line="360" w:lineRule="auto"/>
        <w:ind w:firstLine="480"/>
        <w:jc w:val="left"/>
        <w:textAlignment w:val="auto"/>
        <w:rPr>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（1）不同投标人的投标文件由同一单位或者个人编制。</w:t>
      </w:r>
    </w:p>
    <w:p w14:paraId="35D3E63D">
      <w:pPr>
        <w:pageBreakBefore w:val="0"/>
        <w:kinsoku/>
        <w:wordWrap/>
        <w:overflowPunct/>
        <w:topLinePunct w:val="0"/>
        <w:autoSpaceDE/>
        <w:autoSpaceDN/>
        <w:bidi w:val="0"/>
        <w:adjustRightInd/>
        <w:snapToGrid/>
        <w:spacing w:line="360" w:lineRule="auto"/>
        <w:ind w:firstLine="480"/>
        <w:jc w:val="left"/>
        <w:textAlignment w:val="auto"/>
        <w:rPr>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（2）不同投标人委托同一单位或者个人办理投标事宜。</w:t>
      </w:r>
    </w:p>
    <w:p w14:paraId="39AD5F45">
      <w:pPr>
        <w:pageBreakBefore w:val="0"/>
        <w:kinsoku/>
        <w:wordWrap/>
        <w:overflowPunct/>
        <w:topLinePunct w:val="0"/>
        <w:autoSpaceDE/>
        <w:autoSpaceDN/>
        <w:bidi w:val="0"/>
        <w:adjustRightInd/>
        <w:snapToGrid/>
        <w:spacing w:line="360" w:lineRule="auto"/>
        <w:ind w:firstLine="480"/>
        <w:jc w:val="left"/>
        <w:textAlignment w:val="auto"/>
        <w:rPr>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（3）不同投标人的投标文件载明的项目管理成员或者联系人员为同一人。</w:t>
      </w:r>
    </w:p>
    <w:p w14:paraId="2CEE5BCC">
      <w:pPr>
        <w:pageBreakBefore w:val="0"/>
        <w:kinsoku/>
        <w:wordWrap/>
        <w:overflowPunct/>
        <w:topLinePunct w:val="0"/>
        <w:autoSpaceDE/>
        <w:autoSpaceDN/>
        <w:bidi w:val="0"/>
        <w:adjustRightInd/>
        <w:snapToGrid/>
        <w:spacing w:line="360" w:lineRule="auto"/>
        <w:ind w:firstLine="480"/>
        <w:jc w:val="left"/>
        <w:textAlignment w:val="auto"/>
        <w:rPr>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（4）不同投标人的投标文件异常一致或者投标报价呈规律性差异。</w:t>
      </w:r>
    </w:p>
    <w:p w14:paraId="36E94296">
      <w:pPr>
        <w:pageBreakBefore w:val="0"/>
        <w:kinsoku/>
        <w:wordWrap/>
        <w:overflowPunct/>
        <w:topLinePunct w:val="0"/>
        <w:autoSpaceDE/>
        <w:autoSpaceDN/>
        <w:bidi w:val="0"/>
        <w:adjustRightInd/>
        <w:snapToGrid/>
        <w:spacing w:line="360" w:lineRule="auto"/>
        <w:ind w:firstLine="480"/>
        <w:jc w:val="left"/>
        <w:textAlignment w:val="auto"/>
        <w:rPr>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（5）不同投标人的投标文件相互混装。</w:t>
      </w:r>
    </w:p>
    <w:p w14:paraId="68127D06">
      <w:pPr>
        <w:pageBreakBefore w:val="0"/>
        <w:kinsoku/>
        <w:wordWrap/>
        <w:overflowPunct/>
        <w:topLinePunct w:val="0"/>
        <w:autoSpaceDE/>
        <w:autoSpaceDN/>
        <w:bidi w:val="0"/>
        <w:adjustRightInd/>
        <w:snapToGrid/>
        <w:spacing w:line="360" w:lineRule="auto"/>
        <w:ind w:firstLine="480"/>
        <w:jc w:val="left"/>
        <w:textAlignment w:val="auto"/>
        <w:rPr>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27.3 废标条款：</w:t>
      </w:r>
    </w:p>
    <w:p w14:paraId="323C0DFB">
      <w:pPr>
        <w:pageBreakBefore w:val="0"/>
        <w:kinsoku/>
        <w:wordWrap/>
        <w:overflowPunct/>
        <w:topLinePunct w:val="0"/>
        <w:autoSpaceDE/>
        <w:autoSpaceDN/>
        <w:bidi w:val="0"/>
        <w:adjustRightInd/>
        <w:snapToGrid/>
        <w:spacing w:line="360" w:lineRule="auto"/>
        <w:ind w:firstLine="480"/>
        <w:jc w:val="left"/>
        <w:textAlignment w:val="auto"/>
        <w:rPr>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（1）因“苏采云”系统故障原因造成开标不成功的。</w:t>
      </w:r>
    </w:p>
    <w:p w14:paraId="6225B204">
      <w:pPr>
        <w:pageBreakBefore w:val="0"/>
        <w:kinsoku/>
        <w:wordWrap/>
        <w:overflowPunct/>
        <w:topLinePunct w:val="0"/>
        <w:autoSpaceDE/>
        <w:autoSpaceDN/>
        <w:bidi w:val="0"/>
        <w:adjustRightInd/>
        <w:snapToGrid/>
        <w:spacing w:line="360" w:lineRule="auto"/>
        <w:ind w:firstLine="480"/>
        <w:jc w:val="left"/>
        <w:textAlignment w:val="auto"/>
        <w:rPr>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（2）评委会认定招标文件存在歧义、重大缺陷导致评标工作无法进行</w:t>
      </w:r>
      <w:r>
        <w:rPr>
          <w:rFonts w:hint="eastAsia"/>
          <w:color w:val="000000" w:themeColor="text1"/>
          <w:sz w:val="24"/>
          <w:szCs w:val="24"/>
          <w:highlight w:val="none"/>
          <w:lang w:eastAsia="zh-CN"/>
          <w14:textFill>
            <w14:solidFill>
              <w14:schemeClr w14:val="tx1"/>
            </w14:solidFill>
          </w14:textFill>
        </w:rPr>
        <w:t>，</w:t>
      </w:r>
      <w:r>
        <w:rPr>
          <w:rFonts w:hint="eastAsia"/>
          <w:color w:val="000000" w:themeColor="text1"/>
          <w:sz w:val="24"/>
          <w:szCs w:val="24"/>
          <w:highlight w:val="none"/>
          <w14:textFill>
            <w14:solidFill>
              <w14:schemeClr w14:val="tx1"/>
            </w14:solidFill>
          </w14:textFill>
        </w:rPr>
        <w:t>或者招标文件内容违反国家有关强制性规定的。</w:t>
      </w:r>
    </w:p>
    <w:p w14:paraId="7E99572C">
      <w:pPr>
        <w:pageBreakBefore w:val="0"/>
        <w:kinsoku/>
        <w:wordWrap/>
        <w:overflowPunct/>
        <w:topLinePunct w:val="0"/>
        <w:autoSpaceDE/>
        <w:autoSpaceDN/>
        <w:bidi w:val="0"/>
        <w:adjustRightInd/>
        <w:snapToGrid/>
        <w:spacing w:line="360" w:lineRule="auto"/>
        <w:ind w:firstLine="480"/>
        <w:jc w:val="left"/>
        <w:textAlignment w:val="auto"/>
        <w:rPr>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（3）符合专业条件的供应商或者对招标文件作实质响应的供应商不足三家的。</w:t>
      </w:r>
    </w:p>
    <w:p w14:paraId="02C2EEDF">
      <w:pPr>
        <w:pageBreakBefore w:val="0"/>
        <w:kinsoku/>
        <w:wordWrap/>
        <w:overflowPunct/>
        <w:topLinePunct w:val="0"/>
        <w:autoSpaceDE/>
        <w:autoSpaceDN/>
        <w:bidi w:val="0"/>
        <w:adjustRightInd/>
        <w:snapToGrid/>
        <w:spacing w:line="360" w:lineRule="auto"/>
        <w:ind w:firstLine="480"/>
        <w:jc w:val="left"/>
        <w:textAlignment w:val="auto"/>
        <w:rPr>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（4）出现影响采购公正的违法、违规行为的。</w:t>
      </w:r>
    </w:p>
    <w:p w14:paraId="32890963">
      <w:pPr>
        <w:pageBreakBefore w:val="0"/>
        <w:kinsoku/>
        <w:wordWrap/>
        <w:overflowPunct/>
        <w:topLinePunct w:val="0"/>
        <w:autoSpaceDE/>
        <w:autoSpaceDN/>
        <w:bidi w:val="0"/>
        <w:adjustRightInd/>
        <w:snapToGrid/>
        <w:spacing w:line="360" w:lineRule="auto"/>
        <w:ind w:firstLine="480"/>
        <w:jc w:val="left"/>
        <w:textAlignment w:val="auto"/>
        <w:rPr>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（5）因重大变故</w:t>
      </w:r>
      <w:r>
        <w:rPr>
          <w:rFonts w:hint="eastAsia"/>
          <w:color w:val="000000" w:themeColor="text1"/>
          <w:sz w:val="24"/>
          <w:szCs w:val="24"/>
          <w:highlight w:val="none"/>
          <w:lang w:eastAsia="zh-CN"/>
          <w14:textFill>
            <w14:solidFill>
              <w14:schemeClr w14:val="tx1"/>
            </w14:solidFill>
          </w14:textFill>
        </w:rPr>
        <w:t>，</w:t>
      </w:r>
      <w:r>
        <w:rPr>
          <w:rFonts w:hint="eastAsia"/>
          <w:color w:val="000000" w:themeColor="text1"/>
          <w:sz w:val="24"/>
          <w:szCs w:val="24"/>
          <w:highlight w:val="none"/>
          <w14:textFill>
            <w14:solidFill>
              <w14:schemeClr w14:val="tx1"/>
            </w14:solidFill>
          </w14:textFill>
        </w:rPr>
        <w:t>采购任务取消的。</w:t>
      </w:r>
    </w:p>
    <w:p w14:paraId="57CF2FA4">
      <w:pPr>
        <w:pageBreakBefore w:val="0"/>
        <w:kinsoku/>
        <w:wordWrap/>
        <w:overflowPunct/>
        <w:topLinePunct w:val="0"/>
        <w:autoSpaceDE/>
        <w:autoSpaceDN/>
        <w:bidi w:val="0"/>
        <w:adjustRightInd/>
        <w:snapToGrid/>
        <w:spacing w:line="360" w:lineRule="auto"/>
        <w:ind w:firstLine="480"/>
        <w:jc w:val="left"/>
        <w:textAlignment w:val="auto"/>
        <w:rPr>
          <w:rFonts w:hint="eastAsia"/>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27.4 出现投标截止时间结束后参加投标的供应商或者在评标期间对招标文件做出实质响应的供应商不足三家情况的</w:t>
      </w:r>
      <w:r>
        <w:rPr>
          <w:rFonts w:hint="eastAsia"/>
          <w:color w:val="000000" w:themeColor="text1"/>
          <w:sz w:val="24"/>
          <w:szCs w:val="24"/>
          <w:highlight w:val="none"/>
          <w:lang w:eastAsia="zh-CN"/>
          <w14:textFill>
            <w14:solidFill>
              <w14:schemeClr w14:val="tx1"/>
            </w14:solidFill>
          </w14:textFill>
        </w:rPr>
        <w:t>，</w:t>
      </w:r>
      <w:r>
        <w:rPr>
          <w:rFonts w:hint="eastAsia"/>
          <w:color w:val="000000" w:themeColor="text1"/>
          <w:sz w:val="24"/>
          <w:szCs w:val="24"/>
          <w:highlight w:val="none"/>
          <w14:textFill>
            <w14:solidFill>
              <w14:schemeClr w14:val="tx1"/>
            </w14:solidFill>
          </w14:textFill>
        </w:rPr>
        <w:t>按照政府采购有关规定执行。</w:t>
      </w:r>
    </w:p>
    <w:p w14:paraId="4CA27163">
      <w:pPr>
        <w:spacing w:line="500" w:lineRule="exact"/>
        <w:ind w:firstLine="480"/>
        <w:jc w:val="left"/>
        <w:rPr>
          <w:rFonts w:hint="eastAsia"/>
          <w:b/>
          <w:bCs/>
          <w:color w:val="auto"/>
          <w:sz w:val="24"/>
          <w:szCs w:val="24"/>
          <w:highlight w:val="none"/>
        </w:rPr>
      </w:pPr>
      <w:r>
        <w:rPr>
          <w:rFonts w:hint="eastAsia"/>
          <w:color w:val="000000" w:themeColor="text1"/>
          <w:sz w:val="24"/>
          <w:szCs w:val="24"/>
          <w:highlight w:val="none"/>
          <w:lang w:val="en-US" w:eastAsia="zh-CN"/>
          <w14:textFill>
            <w14:solidFill>
              <w14:schemeClr w14:val="tx1"/>
            </w14:solidFill>
          </w14:textFill>
        </w:rPr>
        <w:t>27.5</w:t>
      </w:r>
      <w:r>
        <w:rPr>
          <w:rFonts w:hint="eastAsia"/>
          <w:b/>
          <w:bCs/>
          <w:color w:val="auto"/>
          <w:sz w:val="24"/>
          <w:szCs w:val="24"/>
          <w:highlight w:val="none"/>
        </w:rPr>
        <w:t>根据《关于推动解决政府采购异常低价问题相关工作的通知》（苏财购〔2025〕62号）规定</w:t>
      </w:r>
      <w:r>
        <w:rPr>
          <w:rFonts w:hint="eastAsia" w:eastAsia="宋体"/>
          <w:b/>
          <w:bCs/>
          <w:color w:val="auto"/>
          <w:sz w:val="24"/>
          <w:szCs w:val="24"/>
          <w:highlight w:val="none"/>
          <w:lang w:eastAsia="zh-CN"/>
        </w:rPr>
        <w:t>，</w:t>
      </w:r>
      <w:r>
        <w:rPr>
          <w:rFonts w:hint="eastAsia"/>
          <w:b/>
          <w:bCs/>
          <w:color w:val="000000" w:themeColor="text1"/>
          <w:sz w:val="24"/>
          <w:szCs w:val="24"/>
          <w:highlight w:val="none"/>
          <w14:textFill>
            <w14:solidFill>
              <w14:schemeClr w14:val="tx1"/>
            </w14:solidFill>
          </w14:textFill>
        </w:rPr>
        <w:t>启动异常低价投标（响应）审查的情形和具体要求，包括：</w:t>
      </w:r>
    </w:p>
    <w:p w14:paraId="67BC9DC0">
      <w:pPr>
        <w:spacing w:line="500" w:lineRule="exact"/>
        <w:ind w:firstLine="480"/>
        <w:jc w:val="left"/>
        <w:rPr>
          <w:rFonts w:hint="eastAsia"/>
          <w:b/>
          <w:bCs/>
          <w:color w:val="auto"/>
          <w:sz w:val="24"/>
          <w:szCs w:val="24"/>
          <w:highlight w:val="none"/>
        </w:rPr>
      </w:pPr>
      <w:r>
        <w:rPr>
          <w:rFonts w:hint="eastAsia" w:eastAsiaTheme="minorEastAsia"/>
          <w:b/>
          <w:bCs/>
          <w:color w:val="auto"/>
          <w:sz w:val="24"/>
          <w:szCs w:val="24"/>
          <w:highlight w:val="none"/>
          <w:lang w:eastAsia="zh-CN"/>
        </w:rPr>
        <w:t>（一）</w:t>
      </w:r>
      <w:r>
        <w:rPr>
          <w:rFonts w:hint="eastAsia"/>
          <w:b/>
          <w:bCs/>
          <w:color w:val="auto"/>
          <w:sz w:val="24"/>
          <w:szCs w:val="24"/>
          <w:highlight w:val="none"/>
        </w:rPr>
        <w:t>评审过程中出现下列情形之一的，评审委员会应当启动异常低价投标（响应）审查程序：</w:t>
      </w:r>
    </w:p>
    <w:p w14:paraId="66EDB208">
      <w:pPr>
        <w:spacing w:line="500" w:lineRule="exact"/>
        <w:ind w:firstLine="480"/>
        <w:jc w:val="left"/>
        <w:rPr>
          <w:rFonts w:hint="eastAsia"/>
          <w:b/>
          <w:bCs/>
          <w:color w:val="auto"/>
          <w:sz w:val="24"/>
          <w:szCs w:val="24"/>
          <w:highlight w:val="none"/>
        </w:rPr>
      </w:pPr>
      <w:r>
        <w:rPr>
          <w:rFonts w:hint="eastAsia"/>
          <w:b/>
          <w:bCs/>
          <w:color w:val="auto"/>
          <w:sz w:val="24"/>
          <w:szCs w:val="24"/>
          <w:highlight w:val="none"/>
        </w:rPr>
        <w:t>①投标（响应）报价低于采购项目预算50%的，即投标（响应）报价&lt;采购项目预算×50%；</w:t>
      </w:r>
    </w:p>
    <w:p w14:paraId="550A01ED">
      <w:pPr>
        <w:spacing w:line="500" w:lineRule="exact"/>
        <w:ind w:firstLine="480"/>
        <w:jc w:val="left"/>
        <w:rPr>
          <w:rFonts w:hint="eastAsia"/>
          <w:b/>
          <w:bCs/>
          <w:color w:val="auto"/>
          <w:sz w:val="24"/>
          <w:szCs w:val="24"/>
          <w:highlight w:val="none"/>
        </w:rPr>
      </w:pPr>
      <w:r>
        <w:rPr>
          <w:rFonts w:hint="eastAsia"/>
          <w:b/>
          <w:bCs/>
          <w:color w:val="auto"/>
          <w:sz w:val="24"/>
          <w:szCs w:val="24"/>
          <w:highlight w:val="none"/>
        </w:rPr>
        <w:t>②投标（响应）报价低于采购项目最高限价45%的，即投标（响应）报价&lt;采购项目最高限价×45%；</w:t>
      </w:r>
    </w:p>
    <w:p w14:paraId="661DBD92">
      <w:pPr>
        <w:spacing w:line="500" w:lineRule="exact"/>
        <w:ind w:firstLine="480"/>
        <w:jc w:val="left"/>
        <w:rPr>
          <w:rFonts w:hint="eastAsia"/>
          <w:b/>
          <w:bCs/>
          <w:color w:val="auto"/>
          <w:sz w:val="24"/>
          <w:szCs w:val="24"/>
          <w:highlight w:val="none"/>
        </w:rPr>
      </w:pPr>
      <w:r>
        <w:rPr>
          <w:rFonts w:hint="eastAsia"/>
          <w:b/>
          <w:bCs/>
          <w:color w:val="auto"/>
          <w:sz w:val="24"/>
          <w:szCs w:val="24"/>
          <w:highlight w:val="none"/>
        </w:rPr>
        <w:t>③评审委员会认定的供应商报价过低、有可能影响产品质量或者不能诚信履约的其他情形。</w:t>
      </w:r>
    </w:p>
    <w:p w14:paraId="70C1D9D7">
      <w:pPr>
        <w:pageBreakBefore w:val="0"/>
        <w:kinsoku/>
        <w:wordWrap/>
        <w:overflowPunct/>
        <w:topLinePunct w:val="0"/>
        <w:autoSpaceDE/>
        <w:autoSpaceDN/>
        <w:bidi w:val="0"/>
        <w:adjustRightInd/>
        <w:snapToGrid/>
        <w:spacing w:line="360" w:lineRule="auto"/>
        <w:ind w:firstLine="480"/>
        <w:jc w:val="left"/>
        <w:textAlignment w:val="auto"/>
        <w:rPr>
          <w:rFonts w:hint="eastAsia" w:eastAsia="宋体"/>
          <w:color w:val="000000" w:themeColor="text1"/>
          <w:sz w:val="24"/>
          <w:szCs w:val="24"/>
          <w:highlight w:val="none"/>
          <w:lang w:eastAsia="zh-CN"/>
          <w14:textFill>
            <w14:solidFill>
              <w14:schemeClr w14:val="tx1"/>
            </w14:solidFill>
          </w14:textFill>
        </w:rPr>
      </w:pPr>
      <w:r>
        <w:rPr>
          <w:rFonts w:hint="eastAsia"/>
          <w:b/>
          <w:bCs/>
          <w:color w:val="auto"/>
          <w:sz w:val="24"/>
          <w:szCs w:val="24"/>
          <w:highlight w:val="none"/>
        </w:rPr>
        <w:t>（</w:t>
      </w:r>
      <w:r>
        <w:rPr>
          <w:rFonts w:hint="eastAsia" w:eastAsiaTheme="minorEastAsia"/>
          <w:b/>
          <w:bCs/>
          <w:color w:val="auto"/>
          <w:sz w:val="24"/>
          <w:szCs w:val="24"/>
          <w:highlight w:val="none"/>
          <w:lang w:eastAsia="zh-CN"/>
        </w:rPr>
        <w:t>二</w:t>
      </w:r>
      <w:r>
        <w:rPr>
          <w:rFonts w:hint="eastAsia"/>
          <w:b/>
          <w:bCs/>
          <w:color w:val="auto"/>
          <w:sz w:val="24"/>
          <w:szCs w:val="24"/>
          <w:highlight w:val="none"/>
        </w:rPr>
        <w:t>）启动异常低价投标（响应）审查后，评审委员会应当要求相关供应商在评标现场合理的时间内，提供项目具体成本测算等与报价合理性相关的书面说明及相关证明材料，对投标（响应）价格作出解释，由评审委员会结合同类产品在主要电商平台的价格、该行业当地薪资水平等情况，依据专业经验对供应商报价合理性进行判断。投标（响应）供应商不提供书面说明、证明材料，或者提供的书面说明、证明材料不能证明其报价合理性的，评审委员会将其作为无效投标（响应）处理。审查相关情况在评审报告中进行记录</w:t>
      </w:r>
      <w:r>
        <w:rPr>
          <w:rFonts w:hint="eastAsia" w:eastAsiaTheme="minorEastAsia"/>
          <w:b/>
          <w:bCs/>
          <w:color w:val="auto"/>
          <w:sz w:val="24"/>
          <w:szCs w:val="24"/>
          <w:highlight w:val="none"/>
          <w:lang w:eastAsia="zh-CN"/>
        </w:rPr>
        <w:t>。</w:t>
      </w:r>
    </w:p>
    <w:p w14:paraId="01F29B53">
      <w:pPr>
        <w:pStyle w:val="3"/>
        <w:pageBreakBefore w:val="0"/>
        <w:kinsoku/>
        <w:wordWrap/>
        <w:overflowPunct/>
        <w:topLinePunct w:val="0"/>
        <w:autoSpaceDE/>
        <w:autoSpaceDN/>
        <w:bidi w:val="0"/>
        <w:adjustRightInd/>
        <w:snapToGrid/>
        <w:spacing w:before="0" w:after="0" w:line="360" w:lineRule="auto"/>
        <w:textAlignment w:val="auto"/>
        <w:rPr>
          <w:rFonts w:ascii="黑体" w:hAnsi="黑体" w:eastAsia="黑体"/>
          <w:b w:val="0"/>
          <w:color w:val="000000" w:themeColor="text1"/>
          <w:highlight w:val="none"/>
          <w14:textFill>
            <w14:solidFill>
              <w14:schemeClr w14:val="tx1"/>
            </w14:solidFill>
          </w14:textFill>
        </w:rPr>
      </w:pPr>
      <w:r>
        <w:rPr>
          <w:rFonts w:hint="eastAsia" w:ascii="黑体" w:hAnsi="黑体" w:eastAsia="黑体"/>
          <w:b w:val="0"/>
          <w:color w:val="000000" w:themeColor="text1"/>
          <w:highlight w:val="none"/>
          <w14:textFill>
            <w14:solidFill>
              <w14:schemeClr w14:val="tx1"/>
            </w14:solidFill>
          </w14:textFill>
        </w:rPr>
        <w:t>六、定标</w:t>
      </w:r>
    </w:p>
    <w:p w14:paraId="2FFE4238">
      <w:pPr>
        <w:pStyle w:val="4"/>
        <w:pageBreakBefore w:val="0"/>
        <w:kinsoku/>
        <w:wordWrap/>
        <w:overflowPunct/>
        <w:topLinePunct w:val="0"/>
        <w:autoSpaceDE/>
        <w:autoSpaceDN/>
        <w:bidi w:val="0"/>
        <w:adjustRightInd/>
        <w:snapToGrid/>
        <w:spacing w:before="0" w:after="0" w:line="360" w:lineRule="auto"/>
        <w:ind w:firstLine="562"/>
        <w:jc w:val="left"/>
        <w:textAlignment w:val="auto"/>
        <w:rPr>
          <w:color w:val="000000" w:themeColor="text1"/>
          <w:sz w:val="28"/>
          <w:szCs w:val="28"/>
          <w:highlight w:val="none"/>
          <w14:textFill>
            <w14:solidFill>
              <w14:schemeClr w14:val="tx1"/>
            </w14:solidFill>
          </w14:textFill>
        </w:rPr>
      </w:pPr>
      <w:r>
        <w:rPr>
          <w:rFonts w:hint="eastAsia"/>
          <w:color w:val="000000" w:themeColor="text1"/>
          <w:sz w:val="28"/>
          <w:szCs w:val="28"/>
          <w:highlight w:val="none"/>
          <w14:textFill>
            <w14:solidFill>
              <w14:schemeClr w14:val="tx1"/>
            </w14:solidFill>
          </w14:textFill>
        </w:rPr>
        <w:t>28、确定中标单位</w:t>
      </w:r>
    </w:p>
    <w:p w14:paraId="61A50646">
      <w:pPr>
        <w:pageBreakBefore w:val="0"/>
        <w:kinsoku/>
        <w:wordWrap/>
        <w:overflowPunct/>
        <w:topLinePunct w:val="0"/>
        <w:autoSpaceDE/>
        <w:autoSpaceDN/>
        <w:bidi w:val="0"/>
        <w:adjustRightInd/>
        <w:snapToGrid/>
        <w:spacing w:line="360" w:lineRule="auto"/>
        <w:ind w:firstLine="480"/>
        <w:jc w:val="left"/>
        <w:textAlignment w:val="auto"/>
        <w:rPr>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28.1 中标候选人的选取原则和数量详见招标文件第五章规定。 </w:t>
      </w:r>
    </w:p>
    <w:p w14:paraId="1F1557FE">
      <w:pPr>
        <w:pageBreakBefore w:val="0"/>
        <w:kinsoku/>
        <w:wordWrap/>
        <w:overflowPunct/>
        <w:topLinePunct w:val="0"/>
        <w:autoSpaceDE/>
        <w:autoSpaceDN/>
        <w:bidi w:val="0"/>
        <w:adjustRightInd/>
        <w:snapToGrid/>
        <w:spacing w:line="360" w:lineRule="auto"/>
        <w:ind w:firstLine="480"/>
        <w:jc w:val="left"/>
        <w:textAlignment w:val="auto"/>
        <w:rPr>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28.2 采购人应根据评委会推荐的中标候选人确定中标人。</w:t>
      </w:r>
    </w:p>
    <w:p w14:paraId="5498F2F8">
      <w:pPr>
        <w:pageBreakBefore w:val="0"/>
        <w:kinsoku/>
        <w:wordWrap/>
        <w:overflowPunct/>
        <w:topLinePunct w:val="0"/>
        <w:autoSpaceDE/>
        <w:autoSpaceDN/>
        <w:bidi w:val="0"/>
        <w:adjustRightInd/>
        <w:snapToGrid/>
        <w:spacing w:line="360" w:lineRule="auto"/>
        <w:ind w:firstLine="480"/>
        <w:jc w:val="left"/>
        <w:textAlignment w:val="auto"/>
        <w:rPr>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28.3 </w:t>
      </w:r>
      <w:r>
        <w:rPr>
          <w:rFonts w:hint="eastAsia"/>
          <w:color w:val="000000" w:themeColor="text1"/>
          <w:sz w:val="24"/>
          <w:szCs w:val="24"/>
          <w:highlight w:val="none"/>
          <w:lang w:eastAsia="zh-CN"/>
          <w14:textFill>
            <w14:solidFill>
              <w14:schemeClr w14:val="tx1"/>
            </w14:solidFill>
          </w14:textFill>
        </w:rPr>
        <w:t>代理机构</w:t>
      </w:r>
      <w:r>
        <w:rPr>
          <w:rFonts w:hint="eastAsia"/>
          <w:color w:val="000000" w:themeColor="text1"/>
          <w:sz w:val="24"/>
          <w:szCs w:val="24"/>
          <w:highlight w:val="none"/>
          <w14:textFill>
            <w14:solidFill>
              <w14:schemeClr w14:val="tx1"/>
            </w14:solidFill>
          </w14:textFill>
        </w:rPr>
        <w:t>将在江苏政府采购网发布中标公告</w:t>
      </w:r>
      <w:r>
        <w:rPr>
          <w:rFonts w:hint="eastAsia"/>
          <w:color w:val="000000" w:themeColor="text1"/>
          <w:sz w:val="24"/>
          <w:szCs w:val="24"/>
          <w:highlight w:val="none"/>
          <w:lang w:eastAsia="zh-CN"/>
          <w14:textFill>
            <w14:solidFill>
              <w14:schemeClr w14:val="tx1"/>
            </w14:solidFill>
          </w14:textFill>
        </w:rPr>
        <w:t>，</w:t>
      </w:r>
      <w:r>
        <w:rPr>
          <w:rFonts w:hint="eastAsia"/>
          <w:color w:val="000000" w:themeColor="text1"/>
          <w:sz w:val="24"/>
          <w:szCs w:val="24"/>
          <w:highlight w:val="none"/>
          <w14:textFill>
            <w14:solidFill>
              <w14:schemeClr w14:val="tx1"/>
            </w14:solidFill>
          </w14:textFill>
        </w:rPr>
        <w:t>公告期限为1个工作日。</w:t>
      </w:r>
    </w:p>
    <w:p w14:paraId="75453498">
      <w:pPr>
        <w:pageBreakBefore w:val="0"/>
        <w:kinsoku/>
        <w:wordWrap/>
        <w:overflowPunct/>
        <w:topLinePunct w:val="0"/>
        <w:autoSpaceDE/>
        <w:autoSpaceDN/>
        <w:bidi w:val="0"/>
        <w:adjustRightInd/>
        <w:snapToGrid/>
        <w:spacing w:line="360" w:lineRule="auto"/>
        <w:ind w:firstLine="480"/>
        <w:jc w:val="left"/>
        <w:textAlignment w:val="auto"/>
        <w:rPr>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28.4 若有充分证据证明</w:t>
      </w:r>
      <w:r>
        <w:rPr>
          <w:rFonts w:hint="eastAsia"/>
          <w:color w:val="000000" w:themeColor="text1"/>
          <w:sz w:val="24"/>
          <w:szCs w:val="24"/>
          <w:highlight w:val="none"/>
          <w:lang w:eastAsia="zh-CN"/>
          <w14:textFill>
            <w14:solidFill>
              <w14:schemeClr w14:val="tx1"/>
            </w14:solidFill>
          </w14:textFill>
        </w:rPr>
        <w:t>，</w:t>
      </w:r>
      <w:r>
        <w:rPr>
          <w:rFonts w:hint="eastAsia"/>
          <w:color w:val="000000" w:themeColor="text1"/>
          <w:sz w:val="24"/>
          <w:szCs w:val="24"/>
          <w:highlight w:val="none"/>
          <w14:textFill>
            <w14:solidFill>
              <w14:schemeClr w14:val="tx1"/>
            </w14:solidFill>
          </w14:textFill>
        </w:rPr>
        <w:t>中标人存在下列情形之一的</w:t>
      </w:r>
      <w:r>
        <w:rPr>
          <w:rFonts w:hint="eastAsia"/>
          <w:color w:val="000000" w:themeColor="text1"/>
          <w:sz w:val="24"/>
          <w:szCs w:val="24"/>
          <w:highlight w:val="none"/>
          <w:lang w:eastAsia="zh-CN"/>
          <w14:textFill>
            <w14:solidFill>
              <w14:schemeClr w14:val="tx1"/>
            </w14:solidFill>
          </w14:textFill>
        </w:rPr>
        <w:t>，</w:t>
      </w:r>
      <w:r>
        <w:rPr>
          <w:rFonts w:hint="eastAsia"/>
          <w:color w:val="000000" w:themeColor="text1"/>
          <w:sz w:val="24"/>
          <w:szCs w:val="24"/>
          <w:highlight w:val="none"/>
          <w14:textFill>
            <w14:solidFill>
              <w14:schemeClr w14:val="tx1"/>
            </w14:solidFill>
          </w14:textFill>
        </w:rPr>
        <w:t>一经查实</w:t>
      </w:r>
      <w:r>
        <w:rPr>
          <w:rFonts w:hint="eastAsia"/>
          <w:color w:val="000000" w:themeColor="text1"/>
          <w:sz w:val="24"/>
          <w:szCs w:val="24"/>
          <w:highlight w:val="none"/>
          <w:lang w:eastAsia="zh-CN"/>
          <w14:textFill>
            <w14:solidFill>
              <w14:schemeClr w14:val="tx1"/>
            </w14:solidFill>
          </w14:textFill>
        </w:rPr>
        <w:t>，</w:t>
      </w:r>
      <w:r>
        <w:rPr>
          <w:rFonts w:hint="eastAsia"/>
          <w:color w:val="000000" w:themeColor="text1"/>
          <w:sz w:val="24"/>
          <w:szCs w:val="24"/>
          <w:highlight w:val="none"/>
          <w14:textFill>
            <w14:solidFill>
              <w14:schemeClr w14:val="tx1"/>
            </w14:solidFill>
          </w14:textFill>
        </w:rPr>
        <w:t>将被取消中标资格：</w:t>
      </w:r>
    </w:p>
    <w:p w14:paraId="4C2EA693">
      <w:pPr>
        <w:pageBreakBefore w:val="0"/>
        <w:kinsoku/>
        <w:wordWrap/>
        <w:overflowPunct/>
        <w:topLinePunct w:val="0"/>
        <w:autoSpaceDE/>
        <w:autoSpaceDN/>
        <w:bidi w:val="0"/>
        <w:adjustRightInd/>
        <w:snapToGrid/>
        <w:spacing w:line="360" w:lineRule="auto"/>
        <w:ind w:firstLine="480"/>
        <w:jc w:val="left"/>
        <w:textAlignment w:val="auto"/>
        <w:rPr>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（1）提供虚假材料谋取中标、成交的。</w:t>
      </w:r>
    </w:p>
    <w:p w14:paraId="039DF8E2">
      <w:pPr>
        <w:pageBreakBefore w:val="0"/>
        <w:kinsoku/>
        <w:wordWrap/>
        <w:overflowPunct/>
        <w:topLinePunct w:val="0"/>
        <w:autoSpaceDE/>
        <w:autoSpaceDN/>
        <w:bidi w:val="0"/>
        <w:adjustRightInd/>
        <w:snapToGrid/>
        <w:spacing w:line="360" w:lineRule="auto"/>
        <w:ind w:firstLine="480"/>
        <w:jc w:val="left"/>
        <w:textAlignment w:val="auto"/>
        <w:rPr>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（2）采取不正当手段诋毁、排挤其他供应商的。</w:t>
      </w:r>
    </w:p>
    <w:p w14:paraId="39A327CD">
      <w:pPr>
        <w:pageBreakBefore w:val="0"/>
        <w:kinsoku/>
        <w:wordWrap/>
        <w:overflowPunct/>
        <w:topLinePunct w:val="0"/>
        <w:autoSpaceDE/>
        <w:autoSpaceDN/>
        <w:bidi w:val="0"/>
        <w:adjustRightInd/>
        <w:snapToGrid/>
        <w:spacing w:line="360" w:lineRule="auto"/>
        <w:ind w:firstLine="480"/>
        <w:jc w:val="left"/>
        <w:textAlignment w:val="auto"/>
        <w:rPr>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（3）与采购人、其他供应商或者</w:t>
      </w:r>
      <w:r>
        <w:rPr>
          <w:rFonts w:hint="eastAsia"/>
          <w:color w:val="000000" w:themeColor="text1"/>
          <w:sz w:val="24"/>
          <w:szCs w:val="24"/>
          <w:highlight w:val="none"/>
          <w:lang w:eastAsia="zh-CN"/>
          <w14:textFill>
            <w14:solidFill>
              <w14:schemeClr w14:val="tx1"/>
            </w14:solidFill>
          </w14:textFill>
        </w:rPr>
        <w:t>代理机构</w:t>
      </w:r>
      <w:r>
        <w:rPr>
          <w:rFonts w:hint="eastAsia"/>
          <w:color w:val="000000" w:themeColor="text1"/>
          <w:sz w:val="24"/>
          <w:szCs w:val="24"/>
          <w:highlight w:val="none"/>
          <w14:textFill>
            <w14:solidFill>
              <w14:schemeClr w14:val="tx1"/>
            </w14:solidFill>
          </w14:textFill>
        </w:rPr>
        <w:t>恶意串通的。</w:t>
      </w:r>
    </w:p>
    <w:p w14:paraId="51B05BEC">
      <w:pPr>
        <w:pageBreakBefore w:val="0"/>
        <w:kinsoku/>
        <w:wordWrap/>
        <w:overflowPunct/>
        <w:topLinePunct w:val="0"/>
        <w:autoSpaceDE/>
        <w:autoSpaceDN/>
        <w:bidi w:val="0"/>
        <w:adjustRightInd/>
        <w:snapToGrid/>
        <w:spacing w:line="360" w:lineRule="auto"/>
        <w:ind w:firstLine="480"/>
        <w:jc w:val="left"/>
        <w:textAlignment w:val="auto"/>
        <w:rPr>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（4）向采购人、</w:t>
      </w:r>
      <w:r>
        <w:rPr>
          <w:rFonts w:hint="eastAsia"/>
          <w:color w:val="000000" w:themeColor="text1"/>
          <w:sz w:val="24"/>
          <w:szCs w:val="24"/>
          <w:highlight w:val="none"/>
          <w:lang w:eastAsia="zh-CN"/>
          <w14:textFill>
            <w14:solidFill>
              <w14:schemeClr w14:val="tx1"/>
            </w14:solidFill>
          </w14:textFill>
        </w:rPr>
        <w:t>代理机构</w:t>
      </w:r>
      <w:r>
        <w:rPr>
          <w:rFonts w:hint="eastAsia"/>
          <w:color w:val="000000" w:themeColor="text1"/>
          <w:sz w:val="24"/>
          <w:szCs w:val="24"/>
          <w:highlight w:val="none"/>
          <w14:textFill>
            <w14:solidFill>
              <w14:schemeClr w14:val="tx1"/>
            </w14:solidFill>
          </w14:textFill>
        </w:rPr>
        <w:t>行贿或者提供其他不正当利益的。</w:t>
      </w:r>
    </w:p>
    <w:p w14:paraId="42387905">
      <w:pPr>
        <w:pageBreakBefore w:val="0"/>
        <w:kinsoku/>
        <w:wordWrap/>
        <w:overflowPunct/>
        <w:topLinePunct w:val="0"/>
        <w:autoSpaceDE/>
        <w:autoSpaceDN/>
        <w:bidi w:val="0"/>
        <w:adjustRightInd/>
        <w:snapToGrid/>
        <w:spacing w:line="360" w:lineRule="auto"/>
        <w:ind w:firstLine="480"/>
        <w:jc w:val="left"/>
        <w:textAlignment w:val="auto"/>
        <w:rPr>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（5）在招标采购过程中与采购人进行协商谈判的。</w:t>
      </w:r>
    </w:p>
    <w:p w14:paraId="799DD0FD">
      <w:pPr>
        <w:pageBreakBefore w:val="0"/>
        <w:kinsoku/>
        <w:wordWrap/>
        <w:overflowPunct/>
        <w:topLinePunct w:val="0"/>
        <w:autoSpaceDE/>
        <w:autoSpaceDN/>
        <w:bidi w:val="0"/>
        <w:adjustRightInd/>
        <w:snapToGrid/>
        <w:spacing w:line="360" w:lineRule="auto"/>
        <w:ind w:firstLine="480"/>
        <w:jc w:val="left"/>
        <w:textAlignment w:val="auto"/>
        <w:rPr>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（6）属于本招标文件规定的无效情形</w:t>
      </w:r>
      <w:r>
        <w:rPr>
          <w:rFonts w:hint="eastAsia"/>
          <w:color w:val="000000" w:themeColor="text1"/>
          <w:sz w:val="24"/>
          <w:szCs w:val="24"/>
          <w:highlight w:val="none"/>
          <w:lang w:eastAsia="zh-CN"/>
          <w14:textFill>
            <w14:solidFill>
              <w14:schemeClr w14:val="tx1"/>
            </w14:solidFill>
          </w14:textFill>
        </w:rPr>
        <w:t>，</w:t>
      </w:r>
      <w:r>
        <w:rPr>
          <w:rFonts w:hint="eastAsia"/>
          <w:color w:val="000000" w:themeColor="text1"/>
          <w:sz w:val="24"/>
          <w:szCs w:val="24"/>
          <w:highlight w:val="none"/>
          <w14:textFill>
            <w14:solidFill>
              <w14:schemeClr w14:val="tx1"/>
            </w14:solidFill>
          </w14:textFill>
        </w:rPr>
        <w:t>但在评标过程中又未被评委会发现的。</w:t>
      </w:r>
    </w:p>
    <w:p w14:paraId="04CA043D">
      <w:pPr>
        <w:pStyle w:val="4"/>
        <w:pageBreakBefore w:val="0"/>
        <w:kinsoku/>
        <w:wordWrap/>
        <w:overflowPunct/>
        <w:topLinePunct w:val="0"/>
        <w:autoSpaceDE/>
        <w:autoSpaceDN/>
        <w:bidi w:val="0"/>
        <w:adjustRightInd/>
        <w:snapToGrid/>
        <w:spacing w:before="0" w:after="0" w:line="360" w:lineRule="auto"/>
        <w:ind w:firstLine="562"/>
        <w:jc w:val="left"/>
        <w:textAlignment w:val="auto"/>
        <w:rPr>
          <w:color w:val="000000" w:themeColor="text1"/>
          <w:sz w:val="28"/>
          <w:szCs w:val="28"/>
          <w:highlight w:val="none"/>
          <w14:textFill>
            <w14:solidFill>
              <w14:schemeClr w14:val="tx1"/>
            </w14:solidFill>
          </w14:textFill>
        </w:rPr>
      </w:pPr>
      <w:r>
        <w:rPr>
          <w:rFonts w:hint="eastAsia"/>
          <w:color w:val="000000" w:themeColor="text1"/>
          <w:sz w:val="28"/>
          <w:szCs w:val="28"/>
          <w:highlight w:val="none"/>
          <w14:textFill>
            <w14:solidFill>
              <w14:schemeClr w14:val="tx1"/>
            </w14:solidFill>
          </w14:textFill>
        </w:rPr>
        <w:t>29、中标通知书</w:t>
      </w:r>
    </w:p>
    <w:p w14:paraId="35E1ED7F">
      <w:pPr>
        <w:pageBreakBefore w:val="0"/>
        <w:kinsoku/>
        <w:wordWrap/>
        <w:overflowPunct/>
        <w:topLinePunct w:val="0"/>
        <w:autoSpaceDE/>
        <w:autoSpaceDN/>
        <w:bidi w:val="0"/>
        <w:adjustRightInd/>
        <w:snapToGrid/>
        <w:spacing w:line="360" w:lineRule="auto"/>
        <w:ind w:firstLine="480"/>
        <w:jc w:val="left"/>
        <w:textAlignment w:val="auto"/>
        <w:rPr>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29.1 中标结果确定后</w:t>
      </w:r>
      <w:r>
        <w:rPr>
          <w:rFonts w:hint="eastAsia"/>
          <w:color w:val="000000" w:themeColor="text1"/>
          <w:sz w:val="24"/>
          <w:szCs w:val="24"/>
          <w:highlight w:val="none"/>
          <w:lang w:eastAsia="zh-CN"/>
          <w14:textFill>
            <w14:solidFill>
              <w14:schemeClr w14:val="tx1"/>
            </w14:solidFill>
          </w14:textFill>
        </w:rPr>
        <w:t>，代理机构</w:t>
      </w:r>
      <w:r>
        <w:rPr>
          <w:rFonts w:hint="eastAsia"/>
          <w:color w:val="000000" w:themeColor="text1"/>
          <w:sz w:val="24"/>
          <w:szCs w:val="24"/>
          <w:highlight w:val="none"/>
          <w14:textFill>
            <w14:solidFill>
              <w14:schemeClr w14:val="tx1"/>
            </w14:solidFill>
          </w14:textFill>
        </w:rPr>
        <w:t>将向中标人发出中标通知书。请中标人在中标结果公告届满之日起30日内</w:t>
      </w:r>
      <w:r>
        <w:rPr>
          <w:rFonts w:hint="eastAsia"/>
          <w:color w:val="000000" w:themeColor="text1"/>
          <w:sz w:val="24"/>
          <w:szCs w:val="24"/>
          <w:highlight w:val="none"/>
          <w:lang w:eastAsia="zh-CN"/>
          <w14:textFill>
            <w14:solidFill>
              <w14:schemeClr w14:val="tx1"/>
            </w14:solidFill>
          </w14:textFill>
        </w:rPr>
        <w:t>，</w:t>
      </w:r>
      <w:r>
        <w:rPr>
          <w:rFonts w:hint="eastAsia"/>
          <w:color w:val="000000" w:themeColor="text1"/>
          <w:sz w:val="24"/>
          <w:szCs w:val="24"/>
          <w:highlight w:val="none"/>
          <w14:textFill>
            <w14:solidFill>
              <w14:schemeClr w14:val="tx1"/>
            </w14:solidFill>
          </w14:textFill>
        </w:rPr>
        <w:t>登录“苏采云”系统及时领取（下载）中标通知书。因系统存储空间有限</w:t>
      </w:r>
      <w:r>
        <w:rPr>
          <w:rFonts w:hint="eastAsia"/>
          <w:color w:val="000000" w:themeColor="text1"/>
          <w:sz w:val="24"/>
          <w:szCs w:val="24"/>
          <w:highlight w:val="none"/>
          <w:lang w:eastAsia="zh-CN"/>
          <w14:textFill>
            <w14:solidFill>
              <w14:schemeClr w14:val="tx1"/>
            </w14:solidFill>
          </w14:textFill>
        </w:rPr>
        <w:t>，</w:t>
      </w:r>
      <w:r>
        <w:rPr>
          <w:rFonts w:hint="eastAsia"/>
          <w:color w:val="000000" w:themeColor="text1"/>
          <w:sz w:val="24"/>
          <w:szCs w:val="24"/>
          <w:highlight w:val="none"/>
          <w14:textFill>
            <w14:solidFill>
              <w14:schemeClr w14:val="tx1"/>
            </w14:solidFill>
          </w14:textFill>
        </w:rPr>
        <w:t>自中标结果公告届满之日起30日后</w:t>
      </w:r>
      <w:r>
        <w:rPr>
          <w:rFonts w:hint="eastAsia"/>
          <w:color w:val="000000" w:themeColor="text1"/>
          <w:sz w:val="24"/>
          <w:szCs w:val="24"/>
          <w:highlight w:val="none"/>
          <w:lang w:eastAsia="zh-CN"/>
          <w14:textFill>
            <w14:solidFill>
              <w14:schemeClr w14:val="tx1"/>
            </w14:solidFill>
          </w14:textFill>
        </w:rPr>
        <w:t>，</w:t>
      </w:r>
      <w:r>
        <w:rPr>
          <w:rFonts w:hint="eastAsia"/>
          <w:color w:val="000000" w:themeColor="text1"/>
          <w:sz w:val="24"/>
          <w:szCs w:val="24"/>
          <w:highlight w:val="none"/>
          <w14:textFill>
            <w14:solidFill>
              <w14:schemeClr w14:val="tx1"/>
            </w14:solidFill>
          </w14:textFill>
        </w:rPr>
        <w:t>“苏采云”系统不再保证提供中标通知书下载服务</w:t>
      </w:r>
      <w:r>
        <w:rPr>
          <w:rFonts w:hint="eastAsia"/>
          <w:color w:val="000000" w:themeColor="text1"/>
          <w:sz w:val="24"/>
          <w:szCs w:val="24"/>
          <w:highlight w:val="none"/>
          <w:lang w:eastAsia="zh-CN"/>
          <w14:textFill>
            <w14:solidFill>
              <w14:schemeClr w14:val="tx1"/>
            </w14:solidFill>
          </w14:textFill>
        </w:rPr>
        <w:t>，</w:t>
      </w:r>
      <w:r>
        <w:rPr>
          <w:rFonts w:hint="eastAsia"/>
          <w:color w:val="000000" w:themeColor="text1"/>
          <w:sz w:val="24"/>
          <w:szCs w:val="24"/>
          <w:highlight w:val="none"/>
          <w14:textFill>
            <w14:solidFill>
              <w14:schemeClr w14:val="tx1"/>
            </w14:solidFill>
          </w14:textFill>
        </w:rPr>
        <w:t>因未及时下载造成的不利后果由中标人自行承担。</w:t>
      </w:r>
    </w:p>
    <w:p w14:paraId="55A4F281">
      <w:pPr>
        <w:pageBreakBefore w:val="0"/>
        <w:kinsoku/>
        <w:wordWrap/>
        <w:overflowPunct/>
        <w:topLinePunct w:val="0"/>
        <w:autoSpaceDE/>
        <w:autoSpaceDN/>
        <w:bidi w:val="0"/>
        <w:adjustRightInd/>
        <w:snapToGrid/>
        <w:spacing w:line="360" w:lineRule="auto"/>
        <w:ind w:firstLine="480"/>
        <w:jc w:val="left"/>
        <w:textAlignment w:val="auto"/>
        <w:rPr>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29.2 中标通知书将作为政府采购合同的一个组成部分。对采购人和中标人均具有法律效力。中标通知书发出后</w:t>
      </w:r>
      <w:r>
        <w:rPr>
          <w:rFonts w:hint="eastAsia"/>
          <w:color w:val="000000" w:themeColor="text1"/>
          <w:sz w:val="24"/>
          <w:szCs w:val="24"/>
          <w:highlight w:val="none"/>
          <w:lang w:eastAsia="zh-CN"/>
          <w14:textFill>
            <w14:solidFill>
              <w14:schemeClr w14:val="tx1"/>
            </w14:solidFill>
          </w14:textFill>
        </w:rPr>
        <w:t>，</w:t>
      </w:r>
      <w:r>
        <w:rPr>
          <w:rFonts w:hint="eastAsia"/>
          <w:color w:val="000000" w:themeColor="text1"/>
          <w:sz w:val="24"/>
          <w:szCs w:val="24"/>
          <w:highlight w:val="none"/>
          <w14:textFill>
            <w14:solidFill>
              <w14:schemeClr w14:val="tx1"/>
            </w14:solidFill>
          </w14:textFill>
        </w:rPr>
        <w:t>采购人改变中标结果的</w:t>
      </w:r>
      <w:r>
        <w:rPr>
          <w:rFonts w:hint="eastAsia"/>
          <w:color w:val="000000" w:themeColor="text1"/>
          <w:sz w:val="24"/>
          <w:szCs w:val="24"/>
          <w:highlight w:val="none"/>
          <w:lang w:eastAsia="zh-CN"/>
          <w14:textFill>
            <w14:solidFill>
              <w14:schemeClr w14:val="tx1"/>
            </w14:solidFill>
          </w14:textFill>
        </w:rPr>
        <w:t>，</w:t>
      </w:r>
      <w:r>
        <w:rPr>
          <w:rFonts w:hint="eastAsia"/>
          <w:color w:val="000000" w:themeColor="text1"/>
          <w:sz w:val="24"/>
          <w:szCs w:val="24"/>
          <w:highlight w:val="none"/>
          <w14:textFill>
            <w14:solidFill>
              <w14:schemeClr w14:val="tx1"/>
            </w14:solidFill>
          </w14:textFill>
        </w:rPr>
        <w:t>或者中标人放弃中标项目的</w:t>
      </w:r>
      <w:r>
        <w:rPr>
          <w:rFonts w:hint="eastAsia"/>
          <w:color w:val="000000" w:themeColor="text1"/>
          <w:sz w:val="24"/>
          <w:szCs w:val="24"/>
          <w:highlight w:val="none"/>
          <w:lang w:eastAsia="zh-CN"/>
          <w14:textFill>
            <w14:solidFill>
              <w14:schemeClr w14:val="tx1"/>
            </w14:solidFill>
          </w14:textFill>
        </w:rPr>
        <w:t>，</w:t>
      </w:r>
      <w:r>
        <w:rPr>
          <w:rFonts w:hint="eastAsia"/>
          <w:color w:val="000000" w:themeColor="text1"/>
          <w:sz w:val="24"/>
          <w:szCs w:val="24"/>
          <w:highlight w:val="none"/>
          <w14:textFill>
            <w14:solidFill>
              <w14:schemeClr w14:val="tx1"/>
            </w14:solidFill>
          </w14:textFill>
        </w:rPr>
        <w:t>应当依法承担法律责任。</w:t>
      </w:r>
    </w:p>
    <w:p w14:paraId="15FAB71F">
      <w:pPr>
        <w:pageBreakBefore w:val="0"/>
        <w:kinsoku/>
        <w:wordWrap/>
        <w:overflowPunct/>
        <w:topLinePunct w:val="0"/>
        <w:autoSpaceDE/>
        <w:autoSpaceDN/>
        <w:bidi w:val="0"/>
        <w:adjustRightInd/>
        <w:snapToGrid/>
        <w:spacing w:line="360" w:lineRule="auto"/>
        <w:ind w:firstLine="480"/>
        <w:jc w:val="left"/>
        <w:textAlignment w:val="auto"/>
        <w:rPr>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29.3 中标供应商在领取成交通知书时，需提供</w:t>
      </w:r>
      <w:r>
        <w:rPr>
          <w:rFonts w:hint="eastAsia"/>
          <w:color w:val="000000" w:themeColor="text1"/>
          <w:sz w:val="24"/>
          <w:szCs w:val="24"/>
          <w:highlight w:val="none"/>
          <w:lang w:eastAsia="zh-CN"/>
          <w14:textFill>
            <w14:solidFill>
              <w14:schemeClr w14:val="tx1"/>
            </w14:solidFill>
          </w14:textFill>
        </w:rPr>
        <w:t>二份与电子投标文件</w:t>
      </w:r>
      <w:r>
        <w:rPr>
          <w:rFonts w:hint="eastAsia"/>
          <w:color w:val="000000" w:themeColor="text1"/>
          <w:sz w:val="24"/>
          <w:szCs w:val="24"/>
          <w:highlight w:val="none"/>
          <w14:textFill>
            <w14:solidFill>
              <w14:schemeClr w14:val="tx1"/>
            </w14:solidFill>
          </w14:textFill>
        </w:rPr>
        <w:t>一致的纸质打印投标文件</w:t>
      </w:r>
      <w:r>
        <w:rPr>
          <w:rFonts w:hint="eastAsia"/>
          <w:color w:val="000000" w:themeColor="text1"/>
          <w:sz w:val="24"/>
          <w:szCs w:val="24"/>
          <w:highlight w:val="none"/>
          <w:lang w:eastAsia="zh-CN"/>
          <w14:textFill>
            <w14:solidFill>
              <w14:schemeClr w14:val="tx1"/>
            </w14:solidFill>
          </w14:textFill>
        </w:rPr>
        <w:t>，</w:t>
      </w:r>
      <w:r>
        <w:rPr>
          <w:rFonts w:hint="eastAsia"/>
          <w:color w:val="000000" w:themeColor="text1"/>
          <w:sz w:val="24"/>
          <w:szCs w:val="24"/>
          <w:highlight w:val="none"/>
          <w14:textFill>
            <w14:solidFill>
              <w14:schemeClr w14:val="tx1"/>
            </w14:solidFill>
          </w14:textFill>
        </w:rPr>
        <w:t>封面、骑缝需加盖公章。</w:t>
      </w:r>
    </w:p>
    <w:p w14:paraId="36CEE0F0">
      <w:pPr>
        <w:pStyle w:val="3"/>
        <w:pageBreakBefore w:val="0"/>
        <w:kinsoku/>
        <w:wordWrap/>
        <w:overflowPunct/>
        <w:topLinePunct w:val="0"/>
        <w:autoSpaceDE/>
        <w:autoSpaceDN/>
        <w:bidi w:val="0"/>
        <w:adjustRightInd/>
        <w:snapToGrid/>
        <w:spacing w:before="0" w:after="0" w:line="360" w:lineRule="auto"/>
        <w:textAlignment w:val="auto"/>
        <w:rPr>
          <w:rFonts w:ascii="黑体" w:hAnsi="黑体" w:eastAsia="黑体"/>
          <w:b w:val="0"/>
          <w:color w:val="000000" w:themeColor="text1"/>
          <w:highlight w:val="none"/>
          <w14:textFill>
            <w14:solidFill>
              <w14:schemeClr w14:val="tx1"/>
            </w14:solidFill>
          </w14:textFill>
        </w:rPr>
      </w:pPr>
      <w:r>
        <w:rPr>
          <w:rFonts w:hint="eastAsia" w:ascii="黑体" w:hAnsi="黑体" w:eastAsia="黑体"/>
          <w:b w:val="0"/>
          <w:color w:val="000000" w:themeColor="text1"/>
          <w:highlight w:val="none"/>
          <w14:textFill>
            <w14:solidFill>
              <w14:schemeClr w14:val="tx1"/>
            </w14:solidFill>
          </w14:textFill>
        </w:rPr>
        <w:t>七、授予合同</w:t>
      </w:r>
    </w:p>
    <w:p w14:paraId="7E6786CE">
      <w:pPr>
        <w:pStyle w:val="4"/>
        <w:pageBreakBefore w:val="0"/>
        <w:kinsoku/>
        <w:wordWrap/>
        <w:overflowPunct/>
        <w:topLinePunct w:val="0"/>
        <w:autoSpaceDE/>
        <w:autoSpaceDN/>
        <w:bidi w:val="0"/>
        <w:adjustRightInd/>
        <w:snapToGrid/>
        <w:spacing w:before="0" w:after="0" w:line="360" w:lineRule="auto"/>
        <w:ind w:firstLine="562"/>
        <w:jc w:val="left"/>
        <w:textAlignment w:val="auto"/>
        <w:rPr>
          <w:color w:val="000000" w:themeColor="text1"/>
          <w:sz w:val="28"/>
          <w:szCs w:val="28"/>
          <w:highlight w:val="none"/>
          <w14:textFill>
            <w14:solidFill>
              <w14:schemeClr w14:val="tx1"/>
            </w14:solidFill>
          </w14:textFill>
        </w:rPr>
      </w:pPr>
      <w:r>
        <w:rPr>
          <w:rFonts w:hint="eastAsia"/>
          <w:color w:val="000000" w:themeColor="text1"/>
          <w:sz w:val="28"/>
          <w:szCs w:val="28"/>
          <w:highlight w:val="none"/>
          <w14:textFill>
            <w14:solidFill>
              <w14:schemeClr w14:val="tx1"/>
            </w14:solidFill>
          </w14:textFill>
        </w:rPr>
        <w:t>30、签订合同</w:t>
      </w:r>
    </w:p>
    <w:p w14:paraId="3901C273">
      <w:pPr>
        <w:pageBreakBefore w:val="0"/>
        <w:kinsoku/>
        <w:wordWrap/>
        <w:overflowPunct/>
        <w:topLinePunct w:val="0"/>
        <w:autoSpaceDE/>
        <w:autoSpaceDN/>
        <w:bidi w:val="0"/>
        <w:adjustRightInd/>
        <w:snapToGrid/>
        <w:spacing w:line="360" w:lineRule="auto"/>
        <w:ind w:firstLine="480"/>
        <w:jc w:val="left"/>
        <w:textAlignment w:val="auto"/>
        <w:rPr>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30.1 中标人应当在中标通知书发出之日起三十日内</w:t>
      </w:r>
      <w:r>
        <w:rPr>
          <w:rFonts w:hint="eastAsia"/>
          <w:color w:val="000000" w:themeColor="text1"/>
          <w:sz w:val="24"/>
          <w:szCs w:val="24"/>
          <w:highlight w:val="none"/>
          <w:lang w:eastAsia="zh-CN"/>
          <w14:textFill>
            <w14:solidFill>
              <w14:schemeClr w14:val="tx1"/>
            </w14:solidFill>
          </w14:textFill>
        </w:rPr>
        <w:t>，</w:t>
      </w:r>
      <w:r>
        <w:rPr>
          <w:rFonts w:hint="eastAsia"/>
          <w:color w:val="000000" w:themeColor="text1"/>
          <w:sz w:val="24"/>
          <w:szCs w:val="24"/>
          <w:highlight w:val="none"/>
          <w14:textFill>
            <w14:solidFill>
              <w14:schemeClr w14:val="tx1"/>
            </w14:solidFill>
          </w14:textFill>
        </w:rPr>
        <w:t>按照招标文件和中标人投标文件的规定</w:t>
      </w:r>
      <w:r>
        <w:rPr>
          <w:rFonts w:hint="eastAsia"/>
          <w:color w:val="000000" w:themeColor="text1"/>
          <w:sz w:val="24"/>
          <w:szCs w:val="24"/>
          <w:highlight w:val="none"/>
          <w:lang w:eastAsia="zh-CN"/>
          <w14:textFill>
            <w14:solidFill>
              <w14:schemeClr w14:val="tx1"/>
            </w14:solidFill>
          </w14:textFill>
        </w:rPr>
        <w:t>，</w:t>
      </w:r>
      <w:r>
        <w:rPr>
          <w:rFonts w:hint="eastAsia"/>
          <w:color w:val="000000" w:themeColor="text1"/>
          <w:sz w:val="24"/>
          <w:szCs w:val="24"/>
          <w:highlight w:val="none"/>
          <w14:textFill>
            <w14:solidFill>
              <w14:schemeClr w14:val="tx1"/>
            </w14:solidFill>
          </w14:textFill>
        </w:rPr>
        <w:t>与采购人签订政府采购合同。</w:t>
      </w:r>
    </w:p>
    <w:p w14:paraId="1C64C903">
      <w:pPr>
        <w:pageBreakBefore w:val="0"/>
        <w:kinsoku/>
        <w:wordWrap/>
        <w:overflowPunct/>
        <w:topLinePunct w:val="0"/>
        <w:autoSpaceDE/>
        <w:autoSpaceDN/>
        <w:bidi w:val="0"/>
        <w:adjustRightInd/>
        <w:snapToGrid/>
        <w:spacing w:line="360" w:lineRule="auto"/>
        <w:ind w:firstLine="480"/>
        <w:jc w:val="left"/>
        <w:textAlignment w:val="auto"/>
        <w:rPr>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30.2 招标文件、中标人的投标文件及招标过程中有关澄清、承诺等文件均应作为合同附件。</w:t>
      </w:r>
    </w:p>
    <w:p w14:paraId="05AACB4A">
      <w:pPr>
        <w:pageBreakBefore w:val="0"/>
        <w:kinsoku/>
        <w:wordWrap/>
        <w:overflowPunct/>
        <w:topLinePunct w:val="0"/>
        <w:autoSpaceDE/>
        <w:autoSpaceDN/>
        <w:bidi w:val="0"/>
        <w:adjustRightInd/>
        <w:snapToGrid/>
        <w:spacing w:line="360" w:lineRule="auto"/>
        <w:ind w:firstLine="480"/>
        <w:jc w:val="left"/>
        <w:textAlignment w:val="auto"/>
        <w:rPr>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30.3 签订合同后</w:t>
      </w:r>
      <w:r>
        <w:rPr>
          <w:rFonts w:hint="eastAsia"/>
          <w:color w:val="000000" w:themeColor="text1"/>
          <w:sz w:val="24"/>
          <w:szCs w:val="24"/>
          <w:highlight w:val="none"/>
          <w:lang w:eastAsia="zh-CN"/>
          <w14:textFill>
            <w14:solidFill>
              <w14:schemeClr w14:val="tx1"/>
            </w14:solidFill>
          </w14:textFill>
        </w:rPr>
        <w:t>，</w:t>
      </w:r>
      <w:r>
        <w:rPr>
          <w:rFonts w:hint="eastAsia"/>
          <w:color w:val="000000" w:themeColor="text1"/>
          <w:sz w:val="24"/>
          <w:szCs w:val="24"/>
          <w:highlight w:val="none"/>
          <w14:textFill>
            <w14:solidFill>
              <w14:schemeClr w14:val="tx1"/>
            </w14:solidFill>
          </w14:textFill>
        </w:rPr>
        <w:t>中标人不得将合同标的转包。未经采购人同意</w:t>
      </w:r>
      <w:r>
        <w:rPr>
          <w:rFonts w:hint="eastAsia"/>
          <w:color w:val="000000" w:themeColor="text1"/>
          <w:sz w:val="24"/>
          <w:szCs w:val="24"/>
          <w:highlight w:val="none"/>
          <w:lang w:eastAsia="zh-CN"/>
          <w14:textFill>
            <w14:solidFill>
              <w14:schemeClr w14:val="tx1"/>
            </w14:solidFill>
          </w14:textFill>
        </w:rPr>
        <w:t>，</w:t>
      </w:r>
      <w:r>
        <w:rPr>
          <w:rFonts w:hint="eastAsia"/>
          <w:color w:val="000000" w:themeColor="text1"/>
          <w:sz w:val="24"/>
          <w:szCs w:val="24"/>
          <w:highlight w:val="none"/>
          <w14:textFill>
            <w14:solidFill>
              <w14:schemeClr w14:val="tx1"/>
            </w14:solidFill>
          </w14:textFill>
        </w:rPr>
        <w:t>中标人也不得采用分包的形式履行合同</w:t>
      </w:r>
      <w:r>
        <w:rPr>
          <w:rFonts w:hint="eastAsia"/>
          <w:color w:val="000000" w:themeColor="text1"/>
          <w:sz w:val="24"/>
          <w:szCs w:val="24"/>
          <w:highlight w:val="none"/>
          <w:lang w:eastAsia="zh-CN"/>
          <w14:textFill>
            <w14:solidFill>
              <w14:schemeClr w14:val="tx1"/>
            </w14:solidFill>
          </w14:textFill>
        </w:rPr>
        <w:t>，</w:t>
      </w:r>
      <w:r>
        <w:rPr>
          <w:rFonts w:hint="eastAsia"/>
          <w:color w:val="000000" w:themeColor="text1"/>
          <w:sz w:val="24"/>
          <w:szCs w:val="24"/>
          <w:highlight w:val="none"/>
          <w14:textFill>
            <w14:solidFill>
              <w14:schemeClr w14:val="tx1"/>
            </w14:solidFill>
          </w14:textFill>
        </w:rPr>
        <w:t>否则采购人有权终止合同。转包或分包造成采购人损失的</w:t>
      </w:r>
      <w:r>
        <w:rPr>
          <w:rFonts w:hint="eastAsia"/>
          <w:color w:val="000000" w:themeColor="text1"/>
          <w:sz w:val="24"/>
          <w:szCs w:val="24"/>
          <w:highlight w:val="none"/>
          <w:lang w:eastAsia="zh-CN"/>
          <w14:textFill>
            <w14:solidFill>
              <w14:schemeClr w14:val="tx1"/>
            </w14:solidFill>
          </w14:textFill>
        </w:rPr>
        <w:t>，</w:t>
      </w:r>
      <w:r>
        <w:rPr>
          <w:rFonts w:hint="eastAsia"/>
          <w:color w:val="000000" w:themeColor="text1"/>
          <w:sz w:val="24"/>
          <w:szCs w:val="24"/>
          <w:highlight w:val="none"/>
          <w14:textFill>
            <w14:solidFill>
              <w14:schemeClr w14:val="tx1"/>
            </w14:solidFill>
          </w14:textFill>
        </w:rPr>
        <w:t>中标人应承担相应赔偿责任。</w:t>
      </w:r>
    </w:p>
    <w:p w14:paraId="414D3622">
      <w:pPr>
        <w:pStyle w:val="4"/>
        <w:pageBreakBefore w:val="0"/>
        <w:kinsoku/>
        <w:wordWrap/>
        <w:overflowPunct/>
        <w:topLinePunct w:val="0"/>
        <w:autoSpaceDE/>
        <w:autoSpaceDN/>
        <w:bidi w:val="0"/>
        <w:adjustRightInd/>
        <w:snapToGrid/>
        <w:spacing w:before="0" w:after="0" w:line="360" w:lineRule="auto"/>
        <w:ind w:firstLine="562"/>
        <w:jc w:val="left"/>
        <w:textAlignment w:val="auto"/>
        <w:rPr>
          <w:color w:val="000000" w:themeColor="text1"/>
          <w:sz w:val="28"/>
          <w:szCs w:val="28"/>
          <w:highlight w:val="none"/>
          <w14:textFill>
            <w14:solidFill>
              <w14:schemeClr w14:val="tx1"/>
            </w14:solidFill>
          </w14:textFill>
        </w:rPr>
      </w:pPr>
      <w:r>
        <w:rPr>
          <w:rFonts w:hint="eastAsia"/>
          <w:color w:val="000000" w:themeColor="text1"/>
          <w:sz w:val="28"/>
          <w:szCs w:val="28"/>
          <w:highlight w:val="none"/>
          <w14:textFill>
            <w14:solidFill>
              <w14:schemeClr w14:val="tx1"/>
            </w14:solidFill>
          </w14:textFill>
        </w:rPr>
        <w:t>31、合同标的的追加</w:t>
      </w:r>
    </w:p>
    <w:p w14:paraId="197D6DC4">
      <w:pPr>
        <w:pageBreakBefore w:val="0"/>
        <w:kinsoku/>
        <w:wordWrap/>
        <w:overflowPunct/>
        <w:topLinePunct w:val="0"/>
        <w:autoSpaceDE/>
        <w:autoSpaceDN/>
        <w:bidi w:val="0"/>
        <w:adjustRightInd/>
        <w:snapToGrid/>
        <w:spacing w:line="360" w:lineRule="auto"/>
        <w:ind w:firstLine="480"/>
        <w:jc w:val="left"/>
        <w:textAlignment w:val="auto"/>
        <w:rPr>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31.1 政府采购合同履行中</w:t>
      </w:r>
      <w:r>
        <w:rPr>
          <w:rFonts w:hint="eastAsia"/>
          <w:color w:val="000000" w:themeColor="text1"/>
          <w:sz w:val="24"/>
          <w:szCs w:val="24"/>
          <w:highlight w:val="none"/>
          <w:lang w:eastAsia="zh-CN"/>
          <w14:textFill>
            <w14:solidFill>
              <w14:schemeClr w14:val="tx1"/>
            </w14:solidFill>
          </w14:textFill>
        </w:rPr>
        <w:t>，</w:t>
      </w:r>
      <w:r>
        <w:rPr>
          <w:rFonts w:hint="eastAsia"/>
          <w:color w:val="000000" w:themeColor="text1"/>
          <w:sz w:val="24"/>
          <w:szCs w:val="24"/>
          <w:highlight w:val="none"/>
          <w14:textFill>
            <w14:solidFill>
              <w14:schemeClr w14:val="tx1"/>
            </w14:solidFill>
          </w14:textFill>
        </w:rPr>
        <w:t>采购人需追加与合同标的相同的货物、工程或者服务的</w:t>
      </w:r>
      <w:r>
        <w:rPr>
          <w:rFonts w:hint="eastAsia"/>
          <w:color w:val="000000" w:themeColor="text1"/>
          <w:sz w:val="24"/>
          <w:szCs w:val="24"/>
          <w:highlight w:val="none"/>
          <w:lang w:eastAsia="zh-CN"/>
          <w14:textFill>
            <w14:solidFill>
              <w14:schemeClr w14:val="tx1"/>
            </w14:solidFill>
          </w14:textFill>
        </w:rPr>
        <w:t>，</w:t>
      </w:r>
      <w:r>
        <w:rPr>
          <w:rFonts w:hint="eastAsia"/>
          <w:color w:val="000000" w:themeColor="text1"/>
          <w:sz w:val="24"/>
          <w:szCs w:val="24"/>
          <w:highlight w:val="none"/>
          <w14:textFill>
            <w14:solidFill>
              <w14:schemeClr w14:val="tx1"/>
            </w14:solidFill>
          </w14:textFill>
        </w:rPr>
        <w:t>在不改变合同其他条款的前提下</w:t>
      </w:r>
      <w:r>
        <w:rPr>
          <w:rFonts w:hint="eastAsia"/>
          <w:color w:val="000000" w:themeColor="text1"/>
          <w:sz w:val="24"/>
          <w:szCs w:val="24"/>
          <w:highlight w:val="none"/>
          <w:lang w:eastAsia="zh-CN"/>
          <w14:textFill>
            <w14:solidFill>
              <w14:schemeClr w14:val="tx1"/>
            </w14:solidFill>
          </w14:textFill>
        </w:rPr>
        <w:t>，</w:t>
      </w:r>
      <w:r>
        <w:rPr>
          <w:rFonts w:hint="eastAsia"/>
          <w:color w:val="000000" w:themeColor="text1"/>
          <w:sz w:val="24"/>
          <w:szCs w:val="24"/>
          <w:highlight w:val="none"/>
          <w14:textFill>
            <w14:solidFill>
              <w14:schemeClr w14:val="tx1"/>
            </w14:solidFill>
          </w14:textFill>
        </w:rPr>
        <w:t>可以按照《中华人民共和国政府采购法》第四十九条规定</w:t>
      </w:r>
      <w:r>
        <w:rPr>
          <w:rFonts w:hint="eastAsia"/>
          <w:color w:val="000000" w:themeColor="text1"/>
          <w:sz w:val="24"/>
          <w:szCs w:val="24"/>
          <w:highlight w:val="none"/>
          <w:lang w:eastAsia="zh-CN"/>
          <w14:textFill>
            <w14:solidFill>
              <w14:schemeClr w14:val="tx1"/>
            </w14:solidFill>
          </w14:textFill>
        </w:rPr>
        <w:t>，</w:t>
      </w:r>
      <w:r>
        <w:rPr>
          <w:rFonts w:hint="eastAsia"/>
          <w:color w:val="000000" w:themeColor="text1"/>
          <w:sz w:val="24"/>
          <w:szCs w:val="24"/>
          <w:highlight w:val="none"/>
          <w14:textFill>
            <w14:solidFill>
              <w14:schemeClr w14:val="tx1"/>
            </w14:solidFill>
          </w14:textFill>
        </w:rPr>
        <w:t>与供应商协商签订补充合同</w:t>
      </w:r>
      <w:r>
        <w:rPr>
          <w:rFonts w:hint="eastAsia"/>
          <w:color w:val="000000" w:themeColor="text1"/>
          <w:sz w:val="24"/>
          <w:szCs w:val="24"/>
          <w:highlight w:val="none"/>
          <w:lang w:eastAsia="zh-CN"/>
          <w14:textFill>
            <w14:solidFill>
              <w14:schemeClr w14:val="tx1"/>
            </w14:solidFill>
          </w14:textFill>
        </w:rPr>
        <w:t>，</w:t>
      </w:r>
      <w:r>
        <w:rPr>
          <w:rFonts w:hint="eastAsia"/>
          <w:color w:val="000000" w:themeColor="text1"/>
          <w:sz w:val="24"/>
          <w:szCs w:val="24"/>
          <w:highlight w:val="none"/>
          <w14:textFill>
            <w14:solidFill>
              <w14:schemeClr w14:val="tx1"/>
            </w14:solidFill>
          </w14:textFill>
        </w:rPr>
        <w:t>但所有补充合同的采购金额不得超过原合同采购金额的百分之十。</w:t>
      </w:r>
    </w:p>
    <w:p w14:paraId="3D3F3165">
      <w:pPr>
        <w:pStyle w:val="4"/>
        <w:pageBreakBefore w:val="0"/>
        <w:kinsoku/>
        <w:wordWrap/>
        <w:overflowPunct/>
        <w:topLinePunct w:val="0"/>
        <w:autoSpaceDE/>
        <w:autoSpaceDN/>
        <w:bidi w:val="0"/>
        <w:adjustRightInd/>
        <w:snapToGrid/>
        <w:spacing w:before="0" w:after="0" w:line="360" w:lineRule="auto"/>
        <w:ind w:firstLine="562"/>
        <w:jc w:val="left"/>
        <w:textAlignment w:val="auto"/>
        <w:rPr>
          <w:color w:val="000000" w:themeColor="text1"/>
          <w:sz w:val="28"/>
          <w:szCs w:val="28"/>
          <w:highlight w:val="none"/>
          <w14:textFill>
            <w14:solidFill>
              <w14:schemeClr w14:val="tx1"/>
            </w14:solidFill>
          </w14:textFill>
        </w:rPr>
      </w:pPr>
      <w:r>
        <w:rPr>
          <w:rFonts w:hint="eastAsia"/>
          <w:color w:val="000000" w:themeColor="text1"/>
          <w:sz w:val="28"/>
          <w:szCs w:val="28"/>
          <w:highlight w:val="none"/>
          <w14:textFill>
            <w14:solidFill>
              <w14:schemeClr w14:val="tx1"/>
            </w14:solidFill>
          </w14:textFill>
        </w:rPr>
        <w:t>32、政府采购履约资金扶持政策</w:t>
      </w:r>
    </w:p>
    <w:p w14:paraId="3A82148A">
      <w:pPr>
        <w:pageBreakBefore w:val="0"/>
        <w:kinsoku/>
        <w:wordWrap/>
        <w:overflowPunct/>
        <w:topLinePunct w:val="0"/>
        <w:autoSpaceDE/>
        <w:autoSpaceDN/>
        <w:bidi w:val="0"/>
        <w:adjustRightInd/>
        <w:snapToGrid/>
        <w:spacing w:line="360" w:lineRule="auto"/>
        <w:ind w:firstLine="480"/>
        <w:jc w:val="left"/>
        <w:textAlignment w:val="auto"/>
        <w:rPr>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32.1 中标人可凭政府采购合同办理融资贷款</w:t>
      </w:r>
      <w:r>
        <w:rPr>
          <w:rFonts w:hint="eastAsia"/>
          <w:color w:val="000000" w:themeColor="text1"/>
          <w:sz w:val="24"/>
          <w:szCs w:val="24"/>
          <w:highlight w:val="none"/>
          <w:lang w:eastAsia="zh-CN"/>
          <w14:textFill>
            <w14:solidFill>
              <w14:schemeClr w14:val="tx1"/>
            </w14:solidFill>
          </w14:textFill>
        </w:rPr>
        <w:t>，</w:t>
      </w:r>
      <w:r>
        <w:rPr>
          <w:rFonts w:hint="eastAsia"/>
          <w:color w:val="000000" w:themeColor="text1"/>
          <w:sz w:val="24"/>
          <w:szCs w:val="24"/>
          <w:highlight w:val="none"/>
          <w14:textFill>
            <w14:solidFill>
              <w14:schemeClr w14:val="tx1"/>
            </w14:solidFill>
          </w14:textFill>
        </w:rPr>
        <w:t>详情请见江苏政府采购网“政采贷”专栏。</w:t>
      </w:r>
    </w:p>
    <w:p w14:paraId="42892B39">
      <w:pPr>
        <w:pStyle w:val="3"/>
        <w:pageBreakBefore w:val="0"/>
        <w:kinsoku/>
        <w:wordWrap/>
        <w:overflowPunct/>
        <w:topLinePunct w:val="0"/>
        <w:autoSpaceDE/>
        <w:autoSpaceDN/>
        <w:bidi w:val="0"/>
        <w:adjustRightInd/>
        <w:snapToGrid/>
        <w:spacing w:before="0" w:after="0" w:line="360" w:lineRule="auto"/>
        <w:textAlignment w:val="auto"/>
        <w:rPr>
          <w:rFonts w:ascii="黑体" w:hAnsi="黑体" w:eastAsia="黑体"/>
          <w:b w:val="0"/>
          <w:color w:val="000000" w:themeColor="text1"/>
          <w:highlight w:val="none"/>
          <w14:textFill>
            <w14:solidFill>
              <w14:schemeClr w14:val="tx1"/>
            </w14:solidFill>
          </w14:textFill>
        </w:rPr>
      </w:pPr>
      <w:r>
        <w:rPr>
          <w:rFonts w:hint="eastAsia" w:ascii="黑体" w:hAnsi="黑体" w:eastAsia="黑体"/>
          <w:b w:val="0"/>
          <w:color w:val="000000" w:themeColor="text1"/>
          <w:highlight w:val="none"/>
          <w14:textFill>
            <w14:solidFill>
              <w14:schemeClr w14:val="tx1"/>
            </w14:solidFill>
          </w14:textFill>
        </w:rPr>
        <w:t>八、询问与质疑</w:t>
      </w:r>
    </w:p>
    <w:p w14:paraId="5AEEE660">
      <w:pPr>
        <w:pStyle w:val="4"/>
        <w:pageBreakBefore w:val="0"/>
        <w:kinsoku/>
        <w:wordWrap/>
        <w:overflowPunct/>
        <w:topLinePunct w:val="0"/>
        <w:autoSpaceDE/>
        <w:autoSpaceDN/>
        <w:bidi w:val="0"/>
        <w:adjustRightInd/>
        <w:snapToGrid/>
        <w:spacing w:before="0" w:after="0" w:line="360" w:lineRule="auto"/>
        <w:ind w:firstLine="562"/>
        <w:jc w:val="left"/>
        <w:textAlignment w:val="auto"/>
        <w:rPr>
          <w:color w:val="000000" w:themeColor="text1"/>
          <w:sz w:val="28"/>
          <w:szCs w:val="28"/>
          <w:highlight w:val="none"/>
          <w14:textFill>
            <w14:solidFill>
              <w14:schemeClr w14:val="tx1"/>
            </w14:solidFill>
          </w14:textFill>
        </w:rPr>
      </w:pPr>
      <w:r>
        <w:rPr>
          <w:rFonts w:hint="eastAsia"/>
          <w:color w:val="000000" w:themeColor="text1"/>
          <w:sz w:val="28"/>
          <w:szCs w:val="28"/>
          <w:highlight w:val="none"/>
          <w14:textFill>
            <w14:solidFill>
              <w14:schemeClr w14:val="tx1"/>
            </w14:solidFill>
          </w14:textFill>
        </w:rPr>
        <w:t>33、询问</w:t>
      </w:r>
    </w:p>
    <w:p w14:paraId="1A97594E">
      <w:pPr>
        <w:pageBreakBefore w:val="0"/>
        <w:kinsoku/>
        <w:wordWrap/>
        <w:overflowPunct/>
        <w:topLinePunct w:val="0"/>
        <w:autoSpaceDE/>
        <w:autoSpaceDN/>
        <w:bidi w:val="0"/>
        <w:adjustRightInd/>
        <w:snapToGrid/>
        <w:spacing w:line="360" w:lineRule="auto"/>
        <w:ind w:firstLine="480"/>
        <w:jc w:val="left"/>
        <w:textAlignment w:val="auto"/>
        <w:rPr>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33.1 供应商对政府采购活动事项有疑问的</w:t>
      </w:r>
      <w:r>
        <w:rPr>
          <w:rFonts w:hint="eastAsia"/>
          <w:color w:val="000000" w:themeColor="text1"/>
          <w:sz w:val="24"/>
          <w:szCs w:val="24"/>
          <w:highlight w:val="none"/>
          <w:lang w:eastAsia="zh-CN"/>
          <w14:textFill>
            <w14:solidFill>
              <w14:schemeClr w14:val="tx1"/>
            </w14:solidFill>
          </w14:textFill>
        </w:rPr>
        <w:t>，</w:t>
      </w:r>
      <w:r>
        <w:rPr>
          <w:rFonts w:hint="eastAsia"/>
          <w:color w:val="000000" w:themeColor="text1"/>
          <w:sz w:val="24"/>
          <w:szCs w:val="24"/>
          <w:highlight w:val="none"/>
          <w14:textFill>
            <w14:solidFill>
              <w14:schemeClr w14:val="tx1"/>
            </w14:solidFill>
          </w14:textFill>
        </w:rPr>
        <w:t>可以提出询问</w:t>
      </w:r>
      <w:r>
        <w:rPr>
          <w:rFonts w:hint="eastAsia"/>
          <w:color w:val="000000" w:themeColor="text1"/>
          <w:sz w:val="24"/>
          <w:szCs w:val="24"/>
          <w:highlight w:val="none"/>
          <w:lang w:eastAsia="zh-CN"/>
          <w14:textFill>
            <w14:solidFill>
              <w14:schemeClr w14:val="tx1"/>
            </w14:solidFill>
          </w14:textFill>
        </w:rPr>
        <w:t>，</w:t>
      </w:r>
      <w:r>
        <w:rPr>
          <w:rFonts w:hint="eastAsia"/>
          <w:color w:val="000000" w:themeColor="text1"/>
          <w:sz w:val="24"/>
          <w:szCs w:val="24"/>
          <w:highlight w:val="none"/>
          <w14:textFill>
            <w14:solidFill>
              <w14:schemeClr w14:val="tx1"/>
            </w14:solidFill>
          </w14:textFill>
        </w:rPr>
        <w:t>采购人或者</w:t>
      </w:r>
      <w:r>
        <w:rPr>
          <w:rFonts w:hint="eastAsia"/>
          <w:color w:val="000000" w:themeColor="text1"/>
          <w:sz w:val="24"/>
          <w:szCs w:val="24"/>
          <w:highlight w:val="none"/>
          <w:lang w:eastAsia="zh-CN"/>
          <w14:textFill>
            <w14:solidFill>
              <w14:schemeClr w14:val="tx1"/>
            </w14:solidFill>
          </w14:textFill>
        </w:rPr>
        <w:t>代理机构</w:t>
      </w:r>
      <w:r>
        <w:rPr>
          <w:rFonts w:hint="eastAsia"/>
          <w:color w:val="000000" w:themeColor="text1"/>
          <w:sz w:val="24"/>
          <w:szCs w:val="24"/>
          <w:highlight w:val="none"/>
          <w14:textFill>
            <w14:solidFill>
              <w14:schemeClr w14:val="tx1"/>
            </w14:solidFill>
          </w14:textFill>
        </w:rPr>
        <w:t>应当在3个工作日内对投标人依法提出的询问作出答复</w:t>
      </w:r>
      <w:r>
        <w:rPr>
          <w:rFonts w:hint="eastAsia"/>
          <w:color w:val="000000" w:themeColor="text1"/>
          <w:sz w:val="24"/>
          <w:szCs w:val="24"/>
          <w:highlight w:val="none"/>
          <w:lang w:eastAsia="zh-CN"/>
          <w14:textFill>
            <w14:solidFill>
              <w14:schemeClr w14:val="tx1"/>
            </w14:solidFill>
          </w14:textFill>
        </w:rPr>
        <w:t>，</w:t>
      </w:r>
      <w:r>
        <w:rPr>
          <w:rFonts w:hint="eastAsia"/>
          <w:color w:val="000000" w:themeColor="text1"/>
          <w:sz w:val="24"/>
          <w:szCs w:val="24"/>
          <w:highlight w:val="none"/>
          <w14:textFill>
            <w14:solidFill>
              <w14:schemeClr w14:val="tx1"/>
            </w14:solidFill>
          </w14:textFill>
        </w:rPr>
        <w:t>但答复的内容不得涉及商业秘密。供应商提出的询问超出采购人对</w:t>
      </w:r>
      <w:r>
        <w:rPr>
          <w:rFonts w:hint="eastAsia"/>
          <w:color w:val="000000" w:themeColor="text1"/>
          <w:sz w:val="24"/>
          <w:szCs w:val="24"/>
          <w:highlight w:val="none"/>
          <w:lang w:eastAsia="zh-CN"/>
          <w14:textFill>
            <w14:solidFill>
              <w14:schemeClr w14:val="tx1"/>
            </w14:solidFill>
          </w14:textFill>
        </w:rPr>
        <w:t>代理机构</w:t>
      </w:r>
      <w:r>
        <w:rPr>
          <w:rFonts w:hint="eastAsia"/>
          <w:color w:val="000000" w:themeColor="text1"/>
          <w:sz w:val="24"/>
          <w:szCs w:val="24"/>
          <w:highlight w:val="none"/>
          <w14:textFill>
            <w14:solidFill>
              <w14:schemeClr w14:val="tx1"/>
            </w14:solidFill>
          </w14:textFill>
        </w:rPr>
        <w:t>委托授权范围的</w:t>
      </w:r>
      <w:r>
        <w:rPr>
          <w:rFonts w:hint="eastAsia"/>
          <w:color w:val="000000" w:themeColor="text1"/>
          <w:sz w:val="24"/>
          <w:szCs w:val="24"/>
          <w:highlight w:val="none"/>
          <w:lang w:eastAsia="zh-CN"/>
          <w14:textFill>
            <w14:solidFill>
              <w14:schemeClr w14:val="tx1"/>
            </w14:solidFill>
          </w14:textFill>
        </w:rPr>
        <w:t>，代理机构</w:t>
      </w:r>
      <w:r>
        <w:rPr>
          <w:rFonts w:hint="eastAsia"/>
          <w:color w:val="000000" w:themeColor="text1"/>
          <w:sz w:val="24"/>
          <w:szCs w:val="24"/>
          <w:highlight w:val="none"/>
          <w14:textFill>
            <w14:solidFill>
              <w14:schemeClr w14:val="tx1"/>
            </w14:solidFill>
          </w14:textFill>
        </w:rPr>
        <w:t>应当告知其向采购人提出。</w:t>
      </w:r>
    </w:p>
    <w:p w14:paraId="6EE340E4">
      <w:pPr>
        <w:pStyle w:val="4"/>
        <w:pageBreakBefore w:val="0"/>
        <w:kinsoku/>
        <w:wordWrap/>
        <w:overflowPunct/>
        <w:topLinePunct w:val="0"/>
        <w:autoSpaceDE/>
        <w:autoSpaceDN/>
        <w:bidi w:val="0"/>
        <w:adjustRightInd/>
        <w:snapToGrid/>
        <w:spacing w:before="0" w:after="0" w:line="360" w:lineRule="auto"/>
        <w:ind w:firstLine="562"/>
        <w:jc w:val="left"/>
        <w:textAlignment w:val="auto"/>
        <w:rPr>
          <w:color w:val="000000" w:themeColor="text1"/>
          <w:sz w:val="28"/>
          <w:szCs w:val="28"/>
          <w:highlight w:val="none"/>
          <w14:textFill>
            <w14:solidFill>
              <w14:schemeClr w14:val="tx1"/>
            </w14:solidFill>
          </w14:textFill>
        </w:rPr>
      </w:pPr>
      <w:r>
        <w:rPr>
          <w:rFonts w:hint="eastAsia"/>
          <w:color w:val="000000" w:themeColor="text1"/>
          <w:sz w:val="28"/>
          <w:szCs w:val="28"/>
          <w:highlight w:val="none"/>
          <w14:textFill>
            <w14:solidFill>
              <w14:schemeClr w14:val="tx1"/>
            </w14:solidFill>
          </w14:textFill>
        </w:rPr>
        <w:t>34、质疑提出</w:t>
      </w:r>
    </w:p>
    <w:p w14:paraId="4CD6E702">
      <w:pPr>
        <w:pageBreakBefore w:val="0"/>
        <w:kinsoku/>
        <w:wordWrap/>
        <w:overflowPunct/>
        <w:topLinePunct w:val="0"/>
        <w:autoSpaceDE/>
        <w:autoSpaceDN/>
        <w:bidi w:val="0"/>
        <w:adjustRightInd/>
        <w:snapToGrid/>
        <w:spacing w:line="360" w:lineRule="auto"/>
        <w:ind w:firstLine="480"/>
        <w:jc w:val="left"/>
        <w:textAlignment w:val="auto"/>
        <w:rPr>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34.1 提出质疑的供应商应当是参与所质疑项目采购活动的供应商。</w:t>
      </w:r>
    </w:p>
    <w:p w14:paraId="5E547650">
      <w:pPr>
        <w:pageBreakBefore w:val="0"/>
        <w:kinsoku/>
        <w:wordWrap/>
        <w:overflowPunct/>
        <w:topLinePunct w:val="0"/>
        <w:autoSpaceDE/>
        <w:autoSpaceDN/>
        <w:bidi w:val="0"/>
        <w:adjustRightInd/>
        <w:snapToGrid/>
        <w:spacing w:line="360" w:lineRule="auto"/>
        <w:ind w:firstLine="480"/>
        <w:jc w:val="left"/>
        <w:textAlignment w:val="auto"/>
        <w:rPr>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34.2 供应商认为</w:t>
      </w:r>
      <w:r>
        <w:rPr>
          <w:rFonts w:hint="eastAsia" w:eastAsia="宋体"/>
          <w:color w:val="000000" w:themeColor="text1"/>
          <w:sz w:val="24"/>
          <w:szCs w:val="24"/>
          <w:highlight w:val="none"/>
          <w:lang w:eastAsia="zh-CN"/>
          <w14:textFill>
            <w14:solidFill>
              <w14:schemeClr w14:val="tx1"/>
            </w14:solidFill>
          </w14:textFill>
        </w:rPr>
        <w:t>招标文件</w:t>
      </w:r>
      <w:r>
        <w:rPr>
          <w:rFonts w:hint="eastAsia"/>
          <w:color w:val="000000" w:themeColor="text1"/>
          <w:sz w:val="24"/>
          <w:szCs w:val="24"/>
          <w:highlight w:val="none"/>
          <w14:textFill>
            <w14:solidFill>
              <w14:schemeClr w14:val="tx1"/>
            </w14:solidFill>
          </w14:textFill>
        </w:rPr>
        <w:t>、采购过程、采购结果使自己的权益受到损害的</w:t>
      </w:r>
      <w:r>
        <w:rPr>
          <w:rFonts w:hint="eastAsia"/>
          <w:color w:val="000000" w:themeColor="text1"/>
          <w:sz w:val="24"/>
          <w:szCs w:val="24"/>
          <w:highlight w:val="none"/>
          <w:lang w:eastAsia="zh-CN"/>
          <w14:textFill>
            <w14:solidFill>
              <w14:schemeClr w14:val="tx1"/>
            </w14:solidFill>
          </w14:textFill>
        </w:rPr>
        <w:t>，</w:t>
      </w:r>
      <w:r>
        <w:rPr>
          <w:rFonts w:hint="eastAsia"/>
          <w:color w:val="000000" w:themeColor="text1"/>
          <w:sz w:val="24"/>
          <w:szCs w:val="24"/>
          <w:highlight w:val="none"/>
          <w14:textFill>
            <w14:solidFill>
              <w14:schemeClr w14:val="tx1"/>
            </w14:solidFill>
          </w14:textFill>
        </w:rPr>
        <w:t>可以在知道或者应知其权益受到损害之日（获取</w:t>
      </w:r>
      <w:r>
        <w:rPr>
          <w:rFonts w:hint="eastAsia" w:eastAsia="宋体"/>
          <w:color w:val="000000" w:themeColor="text1"/>
          <w:sz w:val="24"/>
          <w:szCs w:val="24"/>
          <w:highlight w:val="none"/>
          <w:lang w:eastAsia="zh-CN"/>
          <w14:textFill>
            <w14:solidFill>
              <w14:schemeClr w14:val="tx1"/>
            </w14:solidFill>
          </w14:textFill>
        </w:rPr>
        <w:t>招标文件</w:t>
      </w:r>
      <w:r>
        <w:rPr>
          <w:rFonts w:hint="eastAsia"/>
          <w:color w:val="000000" w:themeColor="text1"/>
          <w:sz w:val="24"/>
          <w:szCs w:val="24"/>
          <w:highlight w:val="none"/>
          <w14:textFill>
            <w14:solidFill>
              <w14:schemeClr w14:val="tx1"/>
            </w14:solidFill>
          </w14:textFill>
        </w:rPr>
        <w:t>之日、中标公告发布之日）起七个工作日内以书面形式向采购人、</w:t>
      </w:r>
      <w:r>
        <w:rPr>
          <w:rFonts w:hint="eastAsia"/>
          <w:color w:val="000000" w:themeColor="text1"/>
          <w:sz w:val="24"/>
          <w:szCs w:val="24"/>
          <w:highlight w:val="none"/>
          <w:lang w:eastAsia="zh-CN"/>
          <w14:textFill>
            <w14:solidFill>
              <w14:schemeClr w14:val="tx1"/>
            </w14:solidFill>
          </w14:textFill>
        </w:rPr>
        <w:t>代理机构</w:t>
      </w:r>
      <w:r>
        <w:rPr>
          <w:rFonts w:hint="eastAsia"/>
          <w:color w:val="000000" w:themeColor="text1"/>
          <w:sz w:val="24"/>
          <w:szCs w:val="24"/>
          <w:highlight w:val="none"/>
          <w14:textFill>
            <w14:solidFill>
              <w14:schemeClr w14:val="tx1"/>
            </w14:solidFill>
          </w14:textFill>
        </w:rPr>
        <w:t>提出质疑。</w:t>
      </w:r>
    </w:p>
    <w:p w14:paraId="7567F222">
      <w:pPr>
        <w:pageBreakBefore w:val="0"/>
        <w:kinsoku/>
        <w:wordWrap/>
        <w:overflowPunct/>
        <w:topLinePunct w:val="0"/>
        <w:autoSpaceDE/>
        <w:autoSpaceDN/>
        <w:bidi w:val="0"/>
        <w:adjustRightInd/>
        <w:snapToGrid/>
        <w:spacing w:line="360" w:lineRule="auto"/>
        <w:ind w:firstLine="480"/>
        <w:jc w:val="left"/>
        <w:textAlignment w:val="auto"/>
        <w:rPr>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供应商应当在法定质疑期内一次性提出针对同一采购程序环节的质疑</w:t>
      </w:r>
      <w:r>
        <w:rPr>
          <w:rFonts w:hint="eastAsia"/>
          <w:color w:val="000000" w:themeColor="text1"/>
          <w:sz w:val="24"/>
          <w:szCs w:val="24"/>
          <w:highlight w:val="none"/>
          <w:lang w:eastAsia="zh-CN"/>
          <w14:textFill>
            <w14:solidFill>
              <w14:schemeClr w14:val="tx1"/>
            </w14:solidFill>
          </w14:textFill>
        </w:rPr>
        <w:t>，</w:t>
      </w:r>
      <w:r>
        <w:rPr>
          <w:rFonts w:hint="eastAsia"/>
          <w:color w:val="000000" w:themeColor="text1"/>
          <w:sz w:val="24"/>
          <w:szCs w:val="24"/>
          <w:highlight w:val="none"/>
          <w14:textFill>
            <w14:solidFill>
              <w14:schemeClr w14:val="tx1"/>
            </w14:solidFill>
          </w14:textFill>
        </w:rPr>
        <w:t>供应商如在法定期限内对同一采购程序环节提出多次质疑的</w:t>
      </w:r>
      <w:r>
        <w:rPr>
          <w:rFonts w:hint="eastAsia"/>
          <w:color w:val="000000" w:themeColor="text1"/>
          <w:sz w:val="24"/>
          <w:szCs w:val="24"/>
          <w:highlight w:val="none"/>
          <w:lang w:eastAsia="zh-CN"/>
          <w14:textFill>
            <w14:solidFill>
              <w14:schemeClr w14:val="tx1"/>
            </w14:solidFill>
          </w14:textFill>
        </w:rPr>
        <w:t>，</w:t>
      </w:r>
      <w:r>
        <w:rPr>
          <w:rFonts w:hint="eastAsia"/>
          <w:color w:val="000000" w:themeColor="text1"/>
          <w:sz w:val="24"/>
          <w:szCs w:val="24"/>
          <w:highlight w:val="none"/>
          <w14:textFill>
            <w14:solidFill>
              <w14:schemeClr w14:val="tx1"/>
            </w14:solidFill>
          </w14:textFill>
        </w:rPr>
        <w:t>采购人、</w:t>
      </w:r>
      <w:r>
        <w:rPr>
          <w:rFonts w:hint="eastAsia"/>
          <w:color w:val="000000" w:themeColor="text1"/>
          <w:sz w:val="24"/>
          <w:szCs w:val="24"/>
          <w:highlight w:val="none"/>
          <w:lang w:eastAsia="zh-CN"/>
          <w14:textFill>
            <w14:solidFill>
              <w14:schemeClr w14:val="tx1"/>
            </w14:solidFill>
          </w14:textFill>
        </w:rPr>
        <w:t>代理机构</w:t>
      </w:r>
      <w:r>
        <w:rPr>
          <w:rFonts w:hint="eastAsia"/>
          <w:color w:val="000000" w:themeColor="text1"/>
          <w:sz w:val="24"/>
          <w:szCs w:val="24"/>
          <w:highlight w:val="none"/>
          <w14:textFill>
            <w14:solidFill>
              <w14:schemeClr w14:val="tx1"/>
            </w14:solidFill>
          </w14:textFill>
        </w:rPr>
        <w:t>将只对供应商第一次质疑作出答复。</w:t>
      </w:r>
    </w:p>
    <w:p w14:paraId="1D1BBAC0">
      <w:pPr>
        <w:pageBreakBefore w:val="0"/>
        <w:kinsoku/>
        <w:wordWrap/>
        <w:overflowPunct/>
        <w:topLinePunct w:val="0"/>
        <w:autoSpaceDE/>
        <w:autoSpaceDN/>
        <w:bidi w:val="0"/>
        <w:adjustRightInd/>
        <w:snapToGrid/>
        <w:spacing w:line="360" w:lineRule="auto"/>
        <w:ind w:firstLine="480"/>
        <w:jc w:val="left"/>
        <w:textAlignment w:val="auto"/>
        <w:rPr>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未按照采购公告要求获取</w:t>
      </w:r>
      <w:r>
        <w:rPr>
          <w:rFonts w:hint="eastAsia" w:eastAsia="宋体"/>
          <w:color w:val="000000" w:themeColor="text1"/>
          <w:sz w:val="24"/>
          <w:szCs w:val="24"/>
          <w:highlight w:val="none"/>
          <w:lang w:eastAsia="zh-CN"/>
          <w14:textFill>
            <w14:solidFill>
              <w14:schemeClr w14:val="tx1"/>
            </w14:solidFill>
          </w14:textFill>
        </w:rPr>
        <w:t>招标文件</w:t>
      </w:r>
      <w:r>
        <w:rPr>
          <w:rFonts w:hint="eastAsia"/>
          <w:color w:val="000000" w:themeColor="text1"/>
          <w:sz w:val="24"/>
          <w:szCs w:val="24"/>
          <w:highlight w:val="none"/>
          <w14:textFill>
            <w14:solidFill>
              <w14:schemeClr w14:val="tx1"/>
            </w14:solidFill>
          </w14:textFill>
        </w:rPr>
        <w:t>的供应商</w:t>
      </w:r>
      <w:r>
        <w:rPr>
          <w:rFonts w:hint="eastAsia"/>
          <w:color w:val="000000" w:themeColor="text1"/>
          <w:sz w:val="24"/>
          <w:szCs w:val="24"/>
          <w:highlight w:val="none"/>
          <w:lang w:eastAsia="zh-CN"/>
          <w14:textFill>
            <w14:solidFill>
              <w14:schemeClr w14:val="tx1"/>
            </w14:solidFill>
          </w14:textFill>
        </w:rPr>
        <w:t>，</w:t>
      </w:r>
      <w:r>
        <w:rPr>
          <w:rFonts w:hint="eastAsia"/>
          <w:color w:val="000000" w:themeColor="text1"/>
          <w:sz w:val="24"/>
          <w:szCs w:val="24"/>
          <w:highlight w:val="none"/>
          <w14:textFill>
            <w14:solidFill>
              <w14:schemeClr w14:val="tx1"/>
            </w14:solidFill>
          </w14:textFill>
        </w:rPr>
        <w:t>视为未参与该项目采购活动</w:t>
      </w:r>
      <w:r>
        <w:rPr>
          <w:rFonts w:hint="eastAsia"/>
          <w:color w:val="000000" w:themeColor="text1"/>
          <w:sz w:val="24"/>
          <w:szCs w:val="24"/>
          <w:highlight w:val="none"/>
          <w:lang w:eastAsia="zh-CN"/>
          <w14:textFill>
            <w14:solidFill>
              <w14:schemeClr w14:val="tx1"/>
            </w14:solidFill>
          </w14:textFill>
        </w:rPr>
        <w:t>，</w:t>
      </w:r>
      <w:r>
        <w:rPr>
          <w:rFonts w:hint="eastAsia"/>
          <w:color w:val="000000" w:themeColor="text1"/>
          <w:sz w:val="24"/>
          <w:szCs w:val="24"/>
          <w:highlight w:val="none"/>
          <w14:textFill>
            <w14:solidFill>
              <w14:schemeClr w14:val="tx1"/>
            </w14:solidFill>
          </w14:textFill>
        </w:rPr>
        <w:t>不具备对该</w:t>
      </w:r>
      <w:r>
        <w:rPr>
          <w:rFonts w:hint="eastAsia" w:eastAsia="宋体"/>
          <w:color w:val="000000" w:themeColor="text1"/>
          <w:sz w:val="24"/>
          <w:szCs w:val="24"/>
          <w:highlight w:val="none"/>
          <w:lang w:eastAsia="zh-CN"/>
          <w14:textFill>
            <w14:solidFill>
              <w14:schemeClr w14:val="tx1"/>
            </w14:solidFill>
          </w14:textFill>
        </w:rPr>
        <w:t>招标文件</w:t>
      </w:r>
      <w:r>
        <w:rPr>
          <w:rFonts w:hint="eastAsia"/>
          <w:color w:val="000000" w:themeColor="text1"/>
          <w:sz w:val="24"/>
          <w:szCs w:val="24"/>
          <w:highlight w:val="none"/>
          <w14:textFill>
            <w14:solidFill>
              <w14:schemeClr w14:val="tx1"/>
            </w14:solidFill>
          </w14:textFill>
        </w:rPr>
        <w:t>提出质疑的法定权利。</w:t>
      </w:r>
    </w:p>
    <w:p w14:paraId="1B130B6F">
      <w:pPr>
        <w:pageBreakBefore w:val="0"/>
        <w:kinsoku/>
        <w:wordWrap/>
        <w:overflowPunct/>
        <w:topLinePunct w:val="0"/>
        <w:autoSpaceDE/>
        <w:autoSpaceDN/>
        <w:bidi w:val="0"/>
        <w:adjustRightInd/>
        <w:snapToGrid/>
        <w:spacing w:line="360" w:lineRule="auto"/>
        <w:ind w:firstLine="480"/>
        <w:jc w:val="left"/>
        <w:textAlignment w:val="auto"/>
        <w:rPr>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34.3 提出质疑时</w:t>
      </w:r>
      <w:r>
        <w:rPr>
          <w:rFonts w:hint="eastAsia"/>
          <w:color w:val="000000" w:themeColor="text1"/>
          <w:sz w:val="24"/>
          <w:szCs w:val="24"/>
          <w:highlight w:val="none"/>
          <w:lang w:eastAsia="zh-CN"/>
          <w14:textFill>
            <w14:solidFill>
              <w14:schemeClr w14:val="tx1"/>
            </w14:solidFill>
          </w14:textFill>
        </w:rPr>
        <w:t>，</w:t>
      </w:r>
      <w:r>
        <w:rPr>
          <w:rFonts w:hint="eastAsia"/>
          <w:color w:val="000000" w:themeColor="text1"/>
          <w:sz w:val="24"/>
          <w:szCs w:val="24"/>
          <w:highlight w:val="none"/>
          <w14:textFill>
            <w14:solidFill>
              <w14:schemeClr w14:val="tx1"/>
            </w14:solidFill>
          </w14:textFill>
        </w:rPr>
        <w:t>必须坚持“实事求是”的原则</w:t>
      </w:r>
      <w:r>
        <w:rPr>
          <w:rFonts w:hint="eastAsia"/>
          <w:color w:val="000000" w:themeColor="text1"/>
          <w:sz w:val="24"/>
          <w:szCs w:val="24"/>
          <w:highlight w:val="none"/>
          <w:lang w:eastAsia="zh-CN"/>
          <w14:textFill>
            <w14:solidFill>
              <w14:schemeClr w14:val="tx1"/>
            </w14:solidFill>
          </w14:textFill>
        </w:rPr>
        <w:t>，</w:t>
      </w:r>
      <w:r>
        <w:rPr>
          <w:rFonts w:hint="eastAsia"/>
          <w:color w:val="000000" w:themeColor="text1"/>
          <w:sz w:val="24"/>
          <w:szCs w:val="24"/>
          <w:highlight w:val="none"/>
          <w14:textFill>
            <w14:solidFill>
              <w14:schemeClr w14:val="tx1"/>
            </w14:solidFill>
          </w14:textFill>
        </w:rPr>
        <w:t>不能臆测。属于须由法定部门调查、侦查或先行作出相关认定的事项</w:t>
      </w:r>
      <w:r>
        <w:rPr>
          <w:rFonts w:hint="eastAsia"/>
          <w:color w:val="000000" w:themeColor="text1"/>
          <w:sz w:val="24"/>
          <w:szCs w:val="24"/>
          <w:highlight w:val="none"/>
          <w:lang w:eastAsia="zh-CN"/>
          <w14:textFill>
            <w14:solidFill>
              <w14:schemeClr w14:val="tx1"/>
            </w14:solidFill>
          </w14:textFill>
        </w:rPr>
        <w:t>，</w:t>
      </w:r>
      <w:r>
        <w:rPr>
          <w:rFonts w:hint="eastAsia"/>
          <w:color w:val="000000" w:themeColor="text1"/>
          <w:sz w:val="24"/>
          <w:szCs w:val="24"/>
          <w:highlight w:val="none"/>
          <w14:textFill>
            <w14:solidFill>
              <w14:schemeClr w14:val="tx1"/>
            </w14:solidFill>
          </w14:textFill>
        </w:rPr>
        <w:t>质疑供应商应当依法申请具有法定职权的部门查清、认定</w:t>
      </w:r>
      <w:r>
        <w:rPr>
          <w:rFonts w:hint="eastAsia"/>
          <w:color w:val="000000" w:themeColor="text1"/>
          <w:sz w:val="24"/>
          <w:szCs w:val="24"/>
          <w:highlight w:val="none"/>
          <w:lang w:eastAsia="zh-CN"/>
          <w14:textFill>
            <w14:solidFill>
              <w14:schemeClr w14:val="tx1"/>
            </w14:solidFill>
          </w14:textFill>
        </w:rPr>
        <w:t>，</w:t>
      </w:r>
      <w:r>
        <w:rPr>
          <w:rFonts w:hint="eastAsia"/>
          <w:color w:val="000000" w:themeColor="text1"/>
          <w:sz w:val="24"/>
          <w:szCs w:val="24"/>
          <w:highlight w:val="none"/>
          <w14:textFill>
            <w14:solidFill>
              <w14:schemeClr w14:val="tx1"/>
            </w14:solidFill>
          </w14:textFill>
        </w:rPr>
        <w:t>并将相关结果提供给采购人、</w:t>
      </w:r>
      <w:r>
        <w:rPr>
          <w:rFonts w:hint="eastAsia"/>
          <w:color w:val="000000" w:themeColor="text1"/>
          <w:sz w:val="24"/>
          <w:szCs w:val="24"/>
          <w:highlight w:val="none"/>
          <w:lang w:eastAsia="zh-CN"/>
          <w14:textFill>
            <w14:solidFill>
              <w14:schemeClr w14:val="tx1"/>
            </w14:solidFill>
          </w14:textFill>
        </w:rPr>
        <w:t>代理机构</w:t>
      </w:r>
      <w:r>
        <w:rPr>
          <w:rFonts w:hint="eastAsia"/>
          <w:color w:val="000000" w:themeColor="text1"/>
          <w:sz w:val="24"/>
          <w:szCs w:val="24"/>
          <w:highlight w:val="none"/>
          <w14:textFill>
            <w14:solidFill>
              <w14:schemeClr w14:val="tx1"/>
            </w14:solidFill>
          </w14:textFill>
        </w:rPr>
        <w:t>。采购人、</w:t>
      </w:r>
      <w:r>
        <w:rPr>
          <w:rFonts w:hint="eastAsia"/>
          <w:color w:val="000000" w:themeColor="text1"/>
          <w:sz w:val="24"/>
          <w:szCs w:val="24"/>
          <w:highlight w:val="none"/>
          <w:lang w:eastAsia="zh-CN"/>
          <w14:textFill>
            <w14:solidFill>
              <w14:schemeClr w14:val="tx1"/>
            </w14:solidFill>
          </w14:textFill>
        </w:rPr>
        <w:t>代理机构</w:t>
      </w:r>
      <w:r>
        <w:rPr>
          <w:rFonts w:hint="eastAsia"/>
          <w:color w:val="000000" w:themeColor="text1"/>
          <w:sz w:val="24"/>
          <w:szCs w:val="24"/>
          <w:highlight w:val="none"/>
          <w14:textFill>
            <w14:solidFill>
              <w14:schemeClr w14:val="tx1"/>
            </w14:solidFill>
          </w14:textFill>
        </w:rPr>
        <w:t>不具有法定调查、认定权限。</w:t>
      </w:r>
    </w:p>
    <w:p w14:paraId="4FDD3D9A">
      <w:pPr>
        <w:pageBreakBefore w:val="0"/>
        <w:kinsoku/>
        <w:wordWrap/>
        <w:overflowPunct/>
        <w:topLinePunct w:val="0"/>
        <w:autoSpaceDE/>
        <w:autoSpaceDN/>
        <w:bidi w:val="0"/>
        <w:adjustRightInd/>
        <w:snapToGrid/>
        <w:spacing w:line="360" w:lineRule="auto"/>
        <w:ind w:firstLine="480"/>
        <w:jc w:val="left"/>
        <w:textAlignment w:val="auto"/>
        <w:rPr>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34.4 质疑函的接收方式为供应商书面原件提交。联系部门、联系电话和通讯地址详见招标文件第一章。质疑实行实名制</w:t>
      </w:r>
      <w:r>
        <w:rPr>
          <w:rFonts w:hint="eastAsia"/>
          <w:color w:val="000000" w:themeColor="text1"/>
          <w:sz w:val="24"/>
          <w:szCs w:val="24"/>
          <w:highlight w:val="none"/>
          <w:lang w:eastAsia="zh-CN"/>
          <w14:textFill>
            <w14:solidFill>
              <w14:schemeClr w14:val="tx1"/>
            </w14:solidFill>
          </w14:textFill>
        </w:rPr>
        <w:t>，</w:t>
      </w:r>
      <w:r>
        <w:rPr>
          <w:rFonts w:hint="eastAsia"/>
          <w:color w:val="000000" w:themeColor="text1"/>
          <w:sz w:val="24"/>
          <w:szCs w:val="24"/>
          <w:highlight w:val="none"/>
          <w14:textFill>
            <w14:solidFill>
              <w14:schemeClr w14:val="tx1"/>
            </w14:solidFill>
          </w14:textFill>
        </w:rPr>
        <w:t>不得进行虚假、恶意质疑。</w:t>
      </w:r>
    </w:p>
    <w:p w14:paraId="65C17E24">
      <w:pPr>
        <w:pageBreakBefore w:val="0"/>
        <w:kinsoku/>
        <w:wordWrap/>
        <w:overflowPunct/>
        <w:topLinePunct w:val="0"/>
        <w:autoSpaceDE/>
        <w:autoSpaceDN/>
        <w:bidi w:val="0"/>
        <w:adjustRightInd/>
        <w:snapToGrid/>
        <w:spacing w:line="360" w:lineRule="auto"/>
        <w:ind w:firstLine="480"/>
        <w:jc w:val="left"/>
        <w:textAlignment w:val="auto"/>
        <w:rPr>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34.5 质疑函应当使用范本</w:t>
      </w:r>
      <w:r>
        <w:rPr>
          <w:rFonts w:hint="eastAsia"/>
          <w:color w:val="000000" w:themeColor="text1"/>
          <w:sz w:val="24"/>
          <w:szCs w:val="24"/>
          <w:highlight w:val="none"/>
          <w:lang w:eastAsia="zh-CN"/>
          <w14:textFill>
            <w14:solidFill>
              <w14:schemeClr w14:val="tx1"/>
            </w14:solidFill>
          </w14:textFill>
        </w:rPr>
        <w:t>，</w:t>
      </w:r>
      <w:r>
        <w:rPr>
          <w:rFonts w:hint="eastAsia"/>
          <w:color w:val="000000" w:themeColor="text1"/>
          <w:sz w:val="24"/>
          <w:szCs w:val="24"/>
          <w:highlight w:val="none"/>
          <w14:textFill>
            <w14:solidFill>
              <w14:schemeClr w14:val="tx1"/>
            </w14:solidFill>
          </w14:textFill>
        </w:rPr>
        <w:t>详见招标文件第六章。供应商提出质疑应当提交质疑函和必要的证明材料</w:t>
      </w:r>
      <w:r>
        <w:rPr>
          <w:rFonts w:hint="eastAsia"/>
          <w:color w:val="000000" w:themeColor="text1"/>
          <w:sz w:val="24"/>
          <w:szCs w:val="24"/>
          <w:highlight w:val="none"/>
          <w:lang w:eastAsia="zh-CN"/>
          <w14:textFill>
            <w14:solidFill>
              <w14:schemeClr w14:val="tx1"/>
            </w14:solidFill>
          </w14:textFill>
        </w:rPr>
        <w:t>，</w:t>
      </w:r>
      <w:r>
        <w:rPr>
          <w:rFonts w:hint="eastAsia"/>
          <w:color w:val="000000" w:themeColor="text1"/>
          <w:sz w:val="24"/>
          <w:szCs w:val="24"/>
          <w:highlight w:val="none"/>
          <w14:textFill>
            <w14:solidFill>
              <w14:schemeClr w14:val="tx1"/>
            </w14:solidFill>
          </w14:textFill>
        </w:rPr>
        <w:t>应当包括下列内容：</w:t>
      </w:r>
    </w:p>
    <w:p w14:paraId="0C389022">
      <w:pPr>
        <w:pageBreakBefore w:val="0"/>
        <w:kinsoku/>
        <w:wordWrap/>
        <w:overflowPunct/>
        <w:topLinePunct w:val="0"/>
        <w:autoSpaceDE/>
        <w:autoSpaceDN/>
        <w:bidi w:val="0"/>
        <w:adjustRightInd/>
        <w:snapToGrid/>
        <w:spacing w:line="360" w:lineRule="auto"/>
        <w:ind w:firstLine="480"/>
        <w:jc w:val="left"/>
        <w:textAlignment w:val="auto"/>
        <w:rPr>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（1）供应商的姓名或者名称、地址、邮编、联系人及联系电话；</w:t>
      </w:r>
    </w:p>
    <w:p w14:paraId="5D1EEF7A">
      <w:pPr>
        <w:pageBreakBefore w:val="0"/>
        <w:kinsoku/>
        <w:wordWrap/>
        <w:overflowPunct/>
        <w:topLinePunct w:val="0"/>
        <w:autoSpaceDE/>
        <w:autoSpaceDN/>
        <w:bidi w:val="0"/>
        <w:adjustRightInd/>
        <w:snapToGrid/>
        <w:spacing w:line="360" w:lineRule="auto"/>
        <w:ind w:firstLine="480"/>
        <w:jc w:val="left"/>
        <w:textAlignment w:val="auto"/>
        <w:rPr>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（2）质疑项目的名称、编号；</w:t>
      </w:r>
    </w:p>
    <w:p w14:paraId="20B403FB">
      <w:pPr>
        <w:pageBreakBefore w:val="0"/>
        <w:kinsoku/>
        <w:wordWrap/>
        <w:overflowPunct/>
        <w:topLinePunct w:val="0"/>
        <w:autoSpaceDE/>
        <w:autoSpaceDN/>
        <w:bidi w:val="0"/>
        <w:adjustRightInd/>
        <w:snapToGrid/>
        <w:spacing w:line="360" w:lineRule="auto"/>
        <w:ind w:firstLine="480"/>
        <w:jc w:val="left"/>
        <w:textAlignment w:val="auto"/>
        <w:rPr>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（3）具体、明确的质疑事项和与质疑事项相关的请求；</w:t>
      </w:r>
    </w:p>
    <w:p w14:paraId="2B6D9A28">
      <w:pPr>
        <w:pageBreakBefore w:val="0"/>
        <w:kinsoku/>
        <w:wordWrap/>
        <w:overflowPunct/>
        <w:topLinePunct w:val="0"/>
        <w:autoSpaceDE/>
        <w:autoSpaceDN/>
        <w:bidi w:val="0"/>
        <w:adjustRightInd/>
        <w:snapToGrid/>
        <w:spacing w:line="360" w:lineRule="auto"/>
        <w:ind w:firstLine="480"/>
        <w:jc w:val="left"/>
        <w:textAlignment w:val="auto"/>
        <w:rPr>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（4）事实依据；</w:t>
      </w:r>
    </w:p>
    <w:p w14:paraId="5A8920B3">
      <w:pPr>
        <w:pageBreakBefore w:val="0"/>
        <w:kinsoku/>
        <w:wordWrap/>
        <w:overflowPunct/>
        <w:topLinePunct w:val="0"/>
        <w:autoSpaceDE/>
        <w:autoSpaceDN/>
        <w:bidi w:val="0"/>
        <w:adjustRightInd/>
        <w:snapToGrid/>
        <w:spacing w:line="360" w:lineRule="auto"/>
        <w:ind w:firstLine="480"/>
        <w:jc w:val="left"/>
        <w:textAlignment w:val="auto"/>
        <w:rPr>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（5）必要的法律依据；</w:t>
      </w:r>
    </w:p>
    <w:p w14:paraId="2982F83C">
      <w:pPr>
        <w:pageBreakBefore w:val="0"/>
        <w:kinsoku/>
        <w:wordWrap/>
        <w:overflowPunct/>
        <w:topLinePunct w:val="0"/>
        <w:autoSpaceDE/>
        <w:autoSpaceDN/>
        <w:bidi w:val="0"/>
        <w:adjustRightInd/>
        <w:snapToGrid/>
        <w:spacing w:line="360" w:lineRule="auto"/>
        <w:ind w:firstLine="480"/>
        <w:jc w:val="left"/>
        <w:textAlignment w:val="auto"/>
        <w:rPr>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（6）提出质疑的日期；</w:t>
      </w:r>
    </w:p>
    <w:p w14:paraId="0304C4E5">
      <w:pPr>
        <w:pageBreakBefore w:val="0"/>
        <w:kinsoku/>
        <w:wordWrap/>
        <w:overflowPunct/>
        <w:topLinePunct w:val="0"/>
        <w:autoSpaceDE/>
        <w:autoSpaceDN/>
        <w:bidi w:val="0"/>
        <w:adjustRightInd/>
        <w:snapToGrid/>
        <w:spacing w:line="360" w:lineRule="auto"/>
        <w:ind w:firstLine="480"/>
        <w:jc w:val="left"/>
        <w:textAlignment w:val="auto"/>
        <w:rPr>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（7）必要的证明材料；</w:t>
      </w:r>
    </w:p>
    <w:p w14:paraId="61003530">
      <w:pPr>
        <w:pageBreakBefore w:val="0"/>
        <w:kinsoku/>
        <w:wordWrap/>
        <w:overflowPunct/>
        <w:topLinePunct w:val="0"/>
        <w:autoSpaceDE/>
        <w:autoSpaceDN/>
        <w:bidi w:val="0"/>
        <w:adjustRightInd/>
        <w:snapToGrid/>
        <w:spacing w:line="360" w:lineRule="auto"/>
        <w:ind w:firstLine="480"/>
        <w:jc w:val="left"/>
        <w:textAlignment w:val="auto"/>
        <w:rPr>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（8）营业执照复印件及授权委托书原件、法定代表人（单位负责人）身份证复印件、委托代理人身份证复印件。</w:t>
      </w:r>
    </w:p>
    <w:p w14:paraId="489A0FDB">
      <w:pPr>
        <w:pageBreakBefore w:val="0"/>
        <w:kinsoku/>
        <w:wordWrap/>
        <w:overflowPunct/>
        <w:topLinePunct w:val="0"/>
        <w:autoSpaceDE/>
        <w:autoSpaceDN/>
        <w:bidi w:val="0"/>
        <w:adjustRightInd/>
        <w:snapToGrid/>
        <w:spacing w:line="360" w:lineRule="auto"/>
        <w:ind w:firstLine="480"/>
        <w:jc w:val="left"/>
        <w:textAlignment w:val="auto"/>
        <w:rPr>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供应商为自然人的</w:t>
      </w:r>
      <w:r>
        <w:rPr>
          <w:rFonts w:hint="eastAsia"/>
          <w:color w:val="000000" w:themeColor="text1"/>
          <w:sz w:val="24"/>
          <w:szCs w:val="24"/>
          <w:highlight w:val="none"/>
          <w:lang w:eastAsia="zh-CN"/>
          <w14:textFill>
            <w14:solidFill>
              <w14:schemeClr w14:val="tx1"/>
            </w14:solidFill>
          </w14:textFill>
        </w:rPr>
        <w:t>，</w:t>
      </w:r>
      <w:r>
        <w:rPr>
          <w:rFonts w:hint="eastAsia"/>
          <w:color w:val="000000" w:themeColor="text1"/>
          <w:sz w:val="24"/>
          <w:szCs w:val="24"/>
          <w:highlight w:val="none"/>
          <w14:textFill>
            <w14:solidFill>
              <w14:schemeClr w14:val="tx1"/>
            </w14:solidFill>
          </w14:textFill>
        </w:rPr>
        <w:t>应当由本人签字；供应商为法人或者其他组织的</w:t>
      </w:r>
      <w:r>
        <w:rPr>
          <w:rFonts w:hint="eastAsia"/>
          <w:color w:val="000000" w:themeColor="text1"/>
          <w:sz w:val="24"/>
          <w:szCs w:val="24"/>
          <w:highlight w:val="none"/>
          <w:lang w:eastAsia="zh-CN"/>
          <w14:textFill>
            <w14:solidFill>
              <w14:schemeClr w14:val="tx1"/>
            </w14:solidFill>
          </w14:textFill>
        </w:rPr>
        <w:t>，</w:t>
      </w:r>
      <w:r>
        <w:rPr>
          <w:rFonts w:hint="eastAsia"/>
          <w:color w:val="000000" w:themeColor="text1"/>
          <w:sz w:val="24"/>
          <w:szCs w:val="24"/>
          <w:highlight w:val="none"/>
          <w14:textFill>
            <w14:solidFill>
              <w14:schemeClr w14:val="tx1"/>
            </w14:solidFill>
          </w14:textFill>
        </w:rPr>
        <w:t>应当由法定代表人、主要负责人</w:t>
      </w:r>
      <w:r>
        <w:rPr>
          <w:rFonts w:hint="eastAsia"/>
          <w:color w:val="000000" w:themeColor="text1"/>
          <w:sz w:val="24"/>
          <w:szCs w:val="24"/>
          <w:highlight w:val="none"/>
          <w:lang w:eastAsia="zh-CN"/>
          <w14:textFill>
            <w14:solidFill>
              <w14:schemeClr w14:val="tx1"/>
            </w14:solidFill>
          </w14:textFill>
        </w:rPr>
        <w:t>，</w:t>
      </w:r>
      <w:r>
        <w:rPr>
          <w:rFonts w:hint="eastAsia"/>
          <w:color w:val="000000" w:themeColor="text1"/>
          <w:sz w:val="24"/>
          <w:szCs w:val="24"/>
          <w:highlight w:val="none"/>
          <w14:textFill>
            <w14:solidFill>
              <w14:schemeClr w14:val="tx1"/>
            </w14:solidFill>
          </w14:textFill>
        </w:rPr>
        <w:t>或者其委托代理人签字或者盖章</w:t>
      </w:r>
      <w:r>
        <w:rPr>
          <w:rFonts w:hint="eastAsia"/>
          <w:color w:val="000000" w:themeColor="text1"/>
          <w:sz w:val="24"/>
          <w:szCs w:val="24"/>
          <w:highlight w:val="none"/>
          <w:lang w:eastAsia="zh-CN"/>
          <w14:textFill>
            <w14:solidFill>
              <w14:schemeClr w14:val="tx1"/>
            </w14:solidFill>
          </w14:textFill>
        </w:rPr>
        <w:t>，</w:t>
      </w:r>
      <w:r>
        <w:rPr>
          <w:rFonts w:hint="eastAsia"/>
          <w:color w:val="000000" w:themeColor="text1"/>
          <w:sz w:val="24"/>
          <w:szCs w:val="24"/>
          <w:highlight w:val="none"/>
          <w14:textFill>
            <w14:solidFill>
              <w14:schemeClr w14:val="tx1"/>
            </w14:solidFill>
          </w14:textFill>
        </w:rPr>
        <w:t>并加盖单位公章。</w:t>
      </w:r>
    </w:p>
    <w:p w14:paraId="43F56A31">
      <w:pPr>
        <w:pStyle w:val="4"/>
        <w:pageBreakBefore w:val="0"/>
        <w:kinsoku/>
        <w:wordWrap/>
        <w:overflowPunct/>
        <w:topLinePunct w:val="0"/>
        <w:autoSpaceDE/>
        <w:autoSpaceDN/>
        <w:bidi w:val="0"/>
        <w:adjustRightInd/>
        <w:snapToGrid/>
        <w:spacing w:before="0" w:after="0" w:line="360" w:lineRule="auto"/>
        <w:ind w:firstLine="562"/>
        <w:jc w:val="left"/>
        <w:textAlignment w:val="auto"/>
        <w:rPr>
          <w:color w:val="000000" w:themeColor="text1"/>
          <w:sz w:val="24"/>
          <w:szCs w:val="24"/>
          <w:highlight w:val="none"/>
          <w14:textFill>
            <w14:solidFill>
              <w14:schemeClr w14:val="tx1"/>
            </w14:solidFill>
          </w14:textFill>
        </w:rPr>
      </w:pPr>
      <w:r>
        <w:rPr>
          <w:rFonts w:hint="eastAsia"/>
          <w:color w:val="000000" w:themeColor="text1"/>
          <w:sz w:val="28"/>
          <w:szCs w:val="28"/>
          <w:highlight w:val="none"/>
          <w14:textFill>
            <w14:solidFill>
              <w14:schemeClr w14:val="tx1"/>
            </w14:solidFill>
          </w14:textFill>
        </w:rPr>
        <w:t>35、质疑函的受理和答复</w:t>
      </w:r>
    </w:p>
    <w:p w14:paraId="459260F0">
      <w:pPr>
        <w:pageBreakBefore w:val="0"/>
        <w:kinsoku/>
        <w:wordWrap/>
        <w:overflowPunct/>
        <w:topLinePunct w:val="0"/>
        <w:autoSpaceDE/>
        <w:autoSpaceDN/>
        <w:bidi w:val="0"/>
        <w:adjustRightInd/>
        <w:snapToGrid/>
        <w:spacing w:line="360" w:lineRule="auto"/>
        <w:ind w:firstLine="480"/>
        <w:jc w:val="left"/>
        <w:textAlignment w:val="auto"/>
        <w:rPr>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35.1 质疑供应商应当保证其提出的质疑事项及必要的证明材料的真实性及来源的合法性</w:t>
      </w:r>
      <w:r>
        <w:rPr>
          <w:rFonts w:hint="eastAsia"/>
          <w:color w:val="000000" w:themeColor="text1"/>
          <w:sz w:val="24"/>
          <w:szCs w:val="24"/>
          <w:highlight w:val="none"/>
          <w:lang w:eastAsia="zh-CN"/>
          <w14:textFill>
            <w14:solidFill>
              <w14:schemeClr w14:val="tx1"/>
            </w14:solidFill>
          </w14:textFill>
        </w:rPr>
        <w:t>，</w:t>
      </w:r>
      <w:r>
        <w:rPr>
          <w:rFonts w:hint="eastAsia"/>
          <w:color w:val="000000" w:themeColor="text1"/>
          <w:sz w:val="24"/>
          <w:szCs w:val="24"/>
          <w:highlight w:val="none"/>
          <w14:textFill>
            <w14:solidFill>
              <w14:schemeClr w14:val="tx1"/>
            </w14:solidFill>
          </w14:textFill>
        </w:rPr>
        <w:t>并承担相应的法律责任。对不能提供必要的证明材料的、涉及商业秘密的、非书面原件形式的、匿名的质疑函将不予受理。必要的证明材料要具备客观性、关联性、合法性</w:t>
      </w:r>
      <w:r>
        <w:rPr>
          <w:rFonts w:hint="eastAsia"/>
          <w:color w:val="000000" w:themeColor="text1"/>
          <w:sz w:val="24"/>
          <w:szCs w:val="24"/>
          <w:highlight w:val="none"/>
          <w:lang w:eastAsia="zh-CN"/>
          <w14:textFill>
            <w14:solidFill>
              <w14:schemeClr w14:val="tx1"/>
            </w14:solidFill>
          </w14:textFill>
        </w:rPr>
        <w:t>，</w:t>
      </w:r>
      <w:r>
        <w:rPr>
          <w:rFonts w:hint="eastAsia"/>
          <w:color w:val="000000" w:themeColor="text1"/>
          <w:sz w:val="24"/>
          <w:szCs w:val="24"/>
          <w:highlight w:val="none"/>
          <w14:textFill>
            <w14:solidFill>
              <w14:schemeClr w14:val="tx1"/>
            </w14:solidFill>
          </w14:textFill>
        </w:rPr>
        <w:t>无法查实的（如宣传册、媒体报道、猜测、推理等）不能作为证明材料。采购人、</w:t>
      </w:r>
      <w:r>
        <w:rPr>
          <w:rFonts w:hint="eastAsia"/>
          <w:color w:val="000000" w:themeColor="text1"/>
          <w:sz w:val="24"/>
          <w:szCs w:val="24"/>
          <w:highlight w:val="none"/>
          <w:lang w:eastAsia="zh-CN"/>
          <w14:textFill>
            <w14:solidFill>
              <w14:schemeClr w14:val="tx1"/>
            </w14:solidFill>
          </w14:textFill>
        </w:rPr>
        <w:t>代理机构</w:t>
      </w:r>
      <w:r>
        <w:rPr>
          <w:rFonts w:hint="eastAsia"/>
          <w:color w:val="000000" w:themeColor="text1"/>
          <w:sz w:val="24"/>
          <w:szCs w:val="24"/>
          <w:highlight w:val="none"/>
          <w14:textFill>
            <w14:solidFill>
              <w14:schemeClr w14:val="tx1"/>
            </w14:solidFill>
          </w14:textFill>
        </w:rPr>
        <w:t>不负责搜集必要的证明材料等工作。</w:t>
      </w:r>
    </w:p>
    <w:p w14:paraId="5CE474DD">
      <w:pPr>
        <w:pageBreakBefore w:val="0"/>
        <w:kinsoku/>
        <w:wordWrap/>
        <w:overflowPunct/>
        <w:topLinePunct w:val="0"/>
        <w:autoSpaceDE/>
        <w:autoSpaceDN/>
        <w:bidi w:val="0"/>
        <w:adjustRightInd/>
        <w:snapToGrid/>
        <w:spacing w:line="360" w:lineRule="auto"/>
        <w:ind w:firstLine="480"/>
        <w:jc w:val="left"/>
        <w:textAlignment w:val="auto"/>
        <w:rPr>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35.2 对符合法定要求的质疑</w:t>
      </w:r>
      <w:r>
        <w:rPr>
          <w:rFonts w:hint="eastAsia"/>
          <w:color w:val="000000" w:themeColor="text1"/>
          <w:sz w:val="24"/>
          <w:szCs w:val="24"/>
          <w:highlight w:val="none"/>
          <w:lang w:eastAsia="zh-CN"/>
          <w14:textFill>
            <w14:solidFill>
              <w14:schemeClr w14:val="tx1"/>
            </w14:solidFill>
          </w14:textFill>
        </w:rPr>
        <w:t>，</w:t>
      </w:r>
      <w:r>
        <w:rPr>
          <w:rFonts w:hint="eastAsia"/>
          <w:color w:val="000000" w:themeColor="text1"/>
          <w:sz w:val="24"/>
          <w:szCs w:val="24"/>
          <w:highlight w:val="none"/>
          <w14:textFill>
            <w14:solidFill>
              <w14:schemeClr w14:val="tx1"/>
            </w14:solidFill>
          </w14:textFill>
        </w:rPr>
        <w:t>采购人、</w:t>
      </w:r>
      <w:r>
        <w:rPr>
          <w:rFonts w:hint="eastAsia"/>
          <w:color w:val="000000" w:themeColor="text1"/>
          <w:sz w:val="24"/>
          <w:szCs w:val="24"/>
          <w:highlight w:val="none"/>
          <w:lang w:eastAsia="zh-CN"/>
          <w14:textFill>
            <w14:solidFill>
              <w14:schemeClr w14:val="tx1"/>
            </w14:solidFill>
          </w14:textFill>
        </w:rPr>
        <w:t>代理机构</w:t>
      </w:r>
      <w:r>
        <w:rPr>
          <w:rFonts w:hint="eastAsia"/>
          <w:color w:val="000000" w:themeColor="text1"/>
          <w:sz w:val="24"/>
          <w:szCs w:val="24"/>
          <w:highlight w:val="none"/>
          <w14:textFill>
            <w14:solidFill>
              <w14:schemeClr w14:val="tx1"/>
            </w14:solidFill>
          </w14:textFill>
        </w:rPr>
        <w:t>接收并登记《质疑函登记表》。在处理过程中</w:t>
      </w:r>
      <w:r>
        <w:rPr>
          <w:rFonts w:hint="eastAsia"/>
          <w:color w:val="000000" w:themeColor="text1"/>
          <w:sz w:val="24"/>
          <w:szCs w:val="24"/>
          <w:highlight w:val="none"/>
          <w:lang w:eastAsia="zh-CN"/>
          <w14:textFill>
            <w14:solidFill>
              <w14:schemeClr w14:val="tx1"/>
            </w14:solidFill>
          </w14:textFill>
        </w:rPr>
        <w:t>，</w:t>
      </w:r>
      <w:r>
        <w:rPr>
          <w:rFonts w:hint="eastAsia"/>
          <w:color w:val="000000" w:themeColor="text1"/>
          <w:sz w:val="24"/>
          <w:szCs w:val="24"/>
          <w:highlight w:val="none"/>
          <w14:textFill>
            <w14:solidFill>
              <w14:schemeClr w14:val="tx1"/>
            </w14:solidFill>
          </w14:textFill>
        </w:rPr>
        <w:t>发现需要质疑供应商进一步补充必要的证明材料的</w:t>
      </w:r>
      <w:r>
        <w:rPr>
          <w:rFonts w:hint="eastAsia"/>
          <w:color w:val="000000" w:themeColor="text1"/>
          <w:sz w:val="24"/>
          <w:szCs w:val="24"/>
          <w:highlight w:val="none"/>
          <w:lang w:eastAsia="zh-CN"/>
          <w14:textFill>
            <w14:solidFill>
              <w14:schemeClr w14:val="tx1"/>
            </w14:solidFill>
          </w14:textFill>
        </w:rPr>
        <w:t>，</w:t>
      </w:r>
      <w:r>
        <w:rPr>
          <w:rFonts w:hint="eastAsia"/>
          <w:color w:val="000000" w:themeColor="text1"/>
          <w:sz w:val="24"/>
          <w:szCs w:val="24"/>
          <w:highlight w:val="none"/>
          <w14:textFill>
            <w14:solidFill>
              <w14:schemeClr w14:val="tx1"/>
            </w14:solidFill>
          </w14:textFill>
        </w:rPr>
        <w:t>质疑供应商应在法定的时间内提供</w:t>
      </w:r>
      <w:r>
        <w:rPr>
          <w:rFonts w:hint="eastAsia"/>
          <w:color w:val="000000" w:themeColor="text1"/>
          <w:sz w:val="24"/>
          <w:szCs w:val="24"/>
          <w:highlight w:val="none"/>
          <w:lang w:eastAsia="zh-CN"/>
          <w14:textFill>
            <w14:solidFill>
              <w14:schemeClr w14:val="tx1"/>
            </w14:solidFill>
          </w14:textFill>
        </w:rPr>
        <w:t>，</w:t>
      </w:r>
      <w:r>
        <w:rPr>
          <w:rFonts w:hint="eastAsia"/>
          <w:color w:val="000000" w:themeColor="text1"/>
          <w:sz w:val="24"/>
          <w:szCs w:val="24"/>
          <w:highlight w:val="none"/>
          <w14:textFill>
            <w14:solidFill>
              <w14:schemeClr w14:val="tx1"/>
            </w14:solidFill>
          </w14:textFill>
        </w:rPr>
        <w:t>质疑答复时间相应顺延。质疑供应商不能按时提供必要的证明材料的</w:t>
      </w:r>
      <w:r>
        <w:rPr>
          <w:rFonts w:hint="eastAsia"/>
          <w:color w:val="000000" w:themeColor="text1"/>
          <w:sz w:val="24"/>
          <w:szCs w:val="24"/>
          <w:highlight w:val="none"/>
          <w:lang w:eastAsia="zh-CN"/>
          <w14:textFill>
            <w14:solidFill>
              <w14:schemeClr w14:val="tx1"/>
            </w14:solidFill>
          </w14:textFill>
        </w:rPr>
        <w:t>，</w:t>
      </w:r>
      <w:r>
        <w:rPr>
          <w:rFonts w:hint="eastAsia"/>
          <w:color w:val="000000" w:themeColor="text1"/>
          <w:sz w:val="24"/>
          <w:szCs w:val="24"/>
          <w:highlight w:val="none"/>
          <w14:textFill>
            <w14:solidFill>
              <w14:schemeClr w14:val="tx1"/>
            </w14:solidFill>
          </w14:textFill>
        </w:rPr>
        <w:t>视同放弃质疑。</w:t>
      </w:r>
    </w:p>
    <w:p w14:paraId="7F96BA86">
      <w:pPr>
        <w:pageBreakBefore w:val="0"/>
        <w:kinsoku/>
        <w:wordWrap/>
        <w:overflowPunct/>
        <w:topLinePunct w:val="0"/>
        <w:autoSpaceDE/>
        <w:autoSpaceDN/>
        <w:bidi w:val="0"/>
        <w:adjustRightInd/>
        <w:snapToGrid/>
        <w:spacing w:line="360" w:lineRule="auto"/>
        <w:ind w:firstLine="480"/>
        <w:jc w:val="left"/>
        <w:textAlignment w:val="auto"/>
        <w:rPr>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35.3 对不符合质疑要求的</w:t>
      </w:r>
      <w:r>
        <w:rPr>
          <w:rFonts w:hint="eastAsia"/>
          <w:color w:val="000000" w:themeColor="text1"/>
          <w:sz w:val="24"/>
          <w:szCs w:val="24"/>
          <w:highlight w:val="none"/>
          <w:lang w:eastAsia="zh-CN"/>
          <w14:textFill>
            <w14:solidFill>
              <w14:schemeClr w14:val="tx1"/>
            </w14:solidFill>
          </w14:textFill>
        </w:rPr>
        <w:t>，</w:t>
      </w:r>
      <w:r>
        <w:rPr>
          <w:rFonts w:hint="eastAsia"/>
          <w:color w:val="000000" w:themeColor="text1"/>
          <w:sz w:val="24"/>
          <w:szCs w:val="24"/>
          <w:highlight w:val="none"/>
          <w14:textFill>
            <w14:solidFill>
              <w14:schemeClr w14:val="tx1"/>
            </w14:solidFill>
          </w14:textFill>
        </w:rPr>
        <w:t>采购人、</w:t>
      </w:r>
      <w:r>
        <w:rPr>
          <w:rFonts w:hint="eastAsia"/>
          <w:color w:val="000000" w:themeColor="text1"/>
          <w:sz w:val="24"/>
          <w:szCs w:val="24"/>
          <w:highlight w:val="none"/>
          <w:lang w:eastAsia="zh-CN"/>
          <w14:textFill>
            <w14:solidFill>
              <w14:schemeClr w14:val="tx1"/>
            </w14:solidFill>
          </w14:textFill>
        </w:rPr>
        <w:t>代理机构</w:t>
      </w:r>
      <w:r>
        <w:rPr>
          <w:rFonts w:hint="eastAsia"/>
          <w:color w:val="000000" w:themeColor="text1"/>
          <w:sz w:val="24"/>
          <w:szCs w:val="24"/>
          <w:highlight w:val="none"/>
          <w14:textFill>
            <w14:solidFill>
              <w14:schemeClr w14:val="tx1"/>
            </w14:solidFill>
          </w14:textFill>
        </w:rPr>
        <w:t>有权要求其补充必要的证明材料</w:t>
      </w:r>
      <w:r>
        <w:rPr>
          <w:rFonts w:hint="eastAsia"/>
          <w:color w:val="000000" w:themeColor="text1"/>
          <w:sz w:val="24"/>
          <w:szCs w:val="24"/>
          <w:highlight w:val="none"/>
          <w:lang w:eastAsia="zh-CN"/>
          <w14:textFill>
            <w14:solidFill>
              <w14:schemeClr w14:val="tx1"/>
            </w14:solidFill>
          </w14:textFill>
        </w:rPr>
        <w:t>，</w:t>
      </w:r>
      <w:r>
        <w:rPr>
          <w:rFonts w:hint="eastAsia"/>
          <w:color w:val="000000" w:themeColor="text1"/>
          <w:sz w:val="24"/>
          <w:szCs w:val="24"/>
          <w:highlight w:val="none"/>
          <w14:textFill>
            <w14:solidFill>
              <w14:schemeClr w14:val="tx1"/>
            </w14:solidFill>
          </w14:textFill>
        </w:rPr>
        <w:t>质疑供应商未在法定时间内补充必要的证明材料的</w:t>
      </w:r>
      <w:r>
        <w:rPr>
          <w:rFonts w:hint="eastAsia"/>
          <w:color w:val="000000" w:themeColor="text1"/>
          <w:sz w:val="24"/>
          <w:szCs w:val="24"/>
          <w:highlight w:val="none"/>
          <w:lang w:eastAsia="zh-CN"/>
          <w14:textFill>
            <w14:solidFill>
              <w14:schemeClr w14:val="tx1"/>
            </w14:solidFill>
          </w14:textFill>
        </w:rPr>
        <w:t>，</w:t>
      </w:r>
      <w:r>
        <w:rPr>
          <w:rFonts w:hint="eastAsia"/>
          <w:color w:val="000000" w:themeColor="text1"/>
          <w:sz w:val="24"/>
          <w:szCs w:val="24"/>
          <w:highlight w:val="none"/>
          <w14:textFill>
            <w14:solidFill>
              <w14:schemeClr w14:val="tx1"/>
            </w14:solidFill>
          </w14:textFill>
        </w:rPr>
        <w:t>视同放弃质疑。</w:t>
      </w:r>
    </w:p>
    <w:p w14:paraId="50FA9790">
      <w:pPr>
        <w:pageBreakBefore w:val="0"/>
        <w:kinsoku/>
        <w:wordWrap/>
        <w:overflowPunct/>
        <w:topLinePunct w:val="0"/>
        <w:autoSpaceDE/>
        <w:autoSpaceDN/>
        <w:bidi w:val="0"/>
        <w:adjustRightInd/>
        <w:snapToGrid/>
        <w:spacing w:line="360" w:lineRule="auto"/>
        <w:ind w:firstLine="480"/>
        <w:jc w:val="left"/>
        <w:textAlignment w:val="auto"/>
        <w:rPr>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35.4 以下情形的质疑依法不予受理：</w:t>
      </w:r>
    </w:p>
    <w:p w14:paraId="32670897">
      <w:pPr>
        <w:pageBreakBefore w:val="0"/>
        <w:kinsoku/>
        <w:wordWrap/>
        <w:overflowPunct/>
        <w:topLinePunct w:val="0"/>
        <w:autoSpaceDE/>
        <w:autoSpaceDN/>
        <w:bidi w:val="0"/>
        <w:adjustRightInd/>
        <w:snapToGrid/>
        <w:spacing w:line="360" w:lineRule="auto"/>
        <w:ind w:firstLine="480"/>
        <w:jc w:val="left"/>
        <w:textAlignment w:val="auto"/>
        <w:rPr>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（1）内容不符合《政府采购质疑和投诉办法》第十二条规定的质疑。</w:t>
      </w:r>
    </w:p>
    <w:p w14:paraId="38C7C3C0">
      <w:pPr>
        <w:pageBreakBefore w:val="0"/>
        <w:kinsoku/>
        <w:wordWrap/>
        <w:overflowPunct/>
        <w:topLinePunct w:val="0"/>
        <w:autoSpaceDE/>
        <w:autoSpaceDN/>
        <w:bidi w:val="0"/>
        <w:adjustRightInd/>
        <w:snapToGrid/>
        <w:spacing w:line="360" w:lineRule="auto"/>
        <w:ind w:firstLine="480"/>
        <w:jc w:val="left"/>
        <w:textAlignment w:val="auto"/>
        <w:rPr>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（2）超出政府采购法定期限的质疑。</w:t>
      </w:r>
    </w:p>
    <w:p w14:paraId="644146AF">
      <w:pPr>
        <w:pageBreakBefore w:val="0"/>
        <w:kinsoku/>
        <w:wordWrap/>
        <w:overflowPunct/>
        <w:topLinePunct w:val="0"/>
        <w:autoSpaceDE/>
        <w:autoSpaceDN/>
        <w:bidi w:val="0"/>
        <w:adjustRightInd/>
        <w:snapToGrid/>
        <w:spacing w:line="360" w:lineRule="auto"/>
        <w:ind w:firstLine="480"/>
        <w:jc w:val="left"/>
        <w:textAlignment w:val="auto"/>
        <w:rPr>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（3）以传真、电子邮件等方式递交的非原件形式的质疑。</w:t>
      </w:r>
    </w:p>
    <w:p w14:paraId="4FD4DAE0">
      <w:pPr>
        <w:pageBreakBefore w:val="0"/>
        <w:kinsoku/>
        <w:wordWrap/>
        <w:overflowPunct/>
        <w:topLinePunct w:val="0"/>
        <w:autoSpaceDE/>
        <w:autoSpaceDN/>
        <w:bidi w:val="0"/>
        <w:adjustRightInd/>
        <w:snapToGrid/>
        <w:spacing w:line="360" w:lineRule="auto"/>
        <w:ind w:firstLine="480"/>
        <w:jc w:val="left"/>
        <w:textAlignment w:val="auto"/>
        <w:rPr>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（4）未参与采购活动或在采购活动中自身权益未受到损害的供应商提出的质疑。</w:t>
      </w:r>
    </w:p>
    <w:p w14:paraId="2E6D3985">
      <w:pPr>
        <w:pageBreakBefore w:val="0"/>
        <w:kinsoku/>
        <w:wordWrap/>
        <w:overflowPunct/>
        <w:topLinePunct w:val="0"/>
        <w:autoSpaceDE/>
        <w:autoSpaceDN/>
        <w:bidi w:val="0"/>
        <w:adjustRightInd/>
        <w:snapToGrid/>
        <w:spacing w:line="360" w:lineRule="auto"/>
        <w:ind w:firstLine="480"/>
        <w:jc w:val="left"/>
        <w:textAlignment w:val="auto"/>
        <w:rPr>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（5）供应商组成联合体</w:t>
      </w:r>
      <w:r>
        <w:rPr>
          <w:rFonts w:hint="eastAsia"/>
          <w:color w:val="000000" w:themeColor="text1"/>
          <w:sz w:val="24"/>
          <w:szCs w:val="24"/>
          <w:highlight w:val="none"/>
          <w:lang w:eastAsia="zh-CN"/>
          <w14:textFill>
            <w14:solidFill>
              <w14:schemeClr w14:val="tx1"/>
            </w14:solidFill>
          </w14:textFill>
        </w:rPr>
        <w:t>，</w:t>
      </w:r>
      <w:r>
        <w:rPr>
          <w:rFonts w:hint="eastAsia"/>
          <w:color w:val="000000" w:themeColor="text1"/>
          <w:sz w:val="24"/>
          <w:szCs w:val="24"/>
          <w:highlight w:val="none"/>
          <w14:textFill>
            <w14:solidFill>
              <w14:schemeClr w14:val="tx1"/>
            </w14:solidFill>
          </w14:textFill>
        </w:rPr>
        <w:t>联合体中任何一方或多方未按要求签字（盖章）、加盖公章的质疑。</w:t>
      </w:r>
    </w:p>
    <w:p w14:paraId="508F643E">
      <w:pPr>
        <w:pageBreakBefore w:val="0"/>
        <w:kinsoku/>
        <w:wordWrap/>
        <w:overflowPunct/>
        <w:topLinePunct w:val="0"/>
        <w:autoSpaceDE/>
        <w:autoSpaceDN/>
        <w:bidi w:val="0"/>
        <w:adjustRightInd/>
        <w:snapToGrid/>
        <w:spacing w:line="360" w:lineRule="auto"/>
        <w:ind w:firstLine="480"/>
        <w:jc w:val="left"/>
        <w:textAlignment w:val="auto"/>
        <w:rPr>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35.5 采购人、</w:t>
      </w:r>
      <w:r>
        <w:rPr>
          <w:rFonts w:hint="eastAsia"/>
          <w:color w:val="000000" w:themeColor="text1"/>
          <w:sz w:val="24"/>
          <w:szCs w:val="24"/>
          <w:highlight w:val="none"/>
          <w:lang w:eastAsia="zh-CN"/>
          <w14:textFill>
            <w14:solidFill>
              <w14:schemeClr w14:val="tx1"/>
            </w14:solidFill>
          </w14:textFill>
        </w:rPr>
        <w:t>代理机构</w:t>
      </w:r>
      <w:r>
        <w:rPr>
          <w:rFonts w:hint="eastAsia"/>
          <w:color w:val="000000" w:themeColor="text1"/>
          <w:sz w:val="24"/>
          <w:szCs w:val="24"/>
          <w:highlight w:val="none"/>
          <w14:textFill>
            <w14:solidFill>
              <w14:schemeClr w14:val="tx1"/>
            </w14:solidFill>
          </w14:textFill>
        </w:rPr>
        <w:t>依法受理的质疑</w:t>
      </w:r>
      <w:r>
        <w:rPr>
          <w:rFonts w:hint="eastAsia"/>
          <w:color w:val="000000" w:themeColor="text1"/>
          <w:sz w:val="24"/>
          <w:szCs w:val="24"/>
          <w:highlight w:val="none"/>
          <w:lang w:eastAsia="zh-CN"/>
          <w14:textFill>
            <w14:solidFill>
              <w14:schemeClr w14:val="tx1"/>
            </w14:solidFill>
          </w14:textFill>
        </w:rPr>
        <w:t>，</w:t>
      </w:r>
      <w:r>
        <w:rPr>
          <w:rFonts w:hint="eastAsia"/>
          <w:color w:val="000000" w:themeColor="text1"/>
          <w:sz w:val="24"/>
          <w:szCs w:val="24"/>
          <w:highlight w:val="none"/>
          <w14:textFill>
            <w14:solidFill>
              <w14:schemeClr w14:val="tx1"/>
            </w14:solidFill>
          </w14:textFill>
        </w:rPr>
        <w:t>将按照政府采购有关规定</w:t>
      </w:r>
      <w:r>
        <w:rPr>
          <w:rFonts w:hint="eastAsia"/>
          <w:color w:val="000000" w:themeColor="text1"/>
          <w:sz w:val="24"/>
          <w:szCs w:val="24"/>
          <w:highlight w:val="none"/>
          <w:lang w:eastAsia="zh-CN"/>
          <w14:textFill>
            <w14:solidFill>
              <w14:schemeClr w14:val="tx1"/>
            </w14:solidFill>
          </w14:textFill>
        </w:rPr>
        <w:t>，</w:t>
      </w:r>
      <w:r>
        <w:rPr>
          <w:rFonts w:hint="eastAsia"/>
          <w:color w:val="000000" w:themeColor="text1"/>
          <w:sz w:val="24"/>
          <w:szCs w:val="24"/>
          <w:highlight w:val="none"/>
          <w14:textFill>
            <w14:solidFill>
              <w14:schemeClr w14:val="tx1"/>
            </w14:solidFill>
          </w14:textFill>
        </w:rPr>
        <w:t>在法定期限内作出答复。</w:t>
      </w:r>
    </w:p>
    <w:p w14:paraId="351F2274">
      <w:pPr>
        <w:pStyle w:val="4"/>
        <w:pageBreakBefore w:val="0"/>
        <w:kinsoku/>
        <w:wordWrap/>
        <w:overflowPunct/>
        <w:topLinePunct w:val="0"/>
        <w:autoSpaceDE/>
        <w:autoSpaceDN/>
        <w:bidi w:val="0"/>
        <w:adjustRightInd/>
        <w:snapToGrid/>
        <w:spacing w:before="0" w:after="0" w:line="360" w:lineRule="auto"/>
        <w:ind w:firstLine="562"/>
        <w:jc w:val="left"/>
        <w:textAlignment w:val="auto"/>
        <w:rPr>
          <w:color w:val="000000" w:themeColor="text1"/>
          <w:sz w:val="28"/>
          <w:szCs w:val="28"/>
          <w:highlight w:val="none"/>
          <w14:textFill>
            <w14:solidFill>
              <w14:schemeClr w14:val="tx1"/>
            </w14:solidFill>
          </w14:textFill>
        </w:rPr>
      </w:pPr>
      <w:r>
        <w:rPr>
          <w:rFonts w:hint="eastAsia"/>
          <w:color w:val="000000" w:themeColor="text1"/>
          <w:sz w:val="28"/>
          <w:szCs w:val="28"/>
          <w:highlight w:val="none"/>
          <w14:textFill>
            <w14:solidFill>
              <w14:schemeClr w14:val="tx1"/>
            </w14:solidFill>
          </w14:textFill>
        </w:rPr>
        <w:t>36、质疑处理</w:t>
      </w:r>
    </w:p>
    <w:p w14:paraId="395AAE20">
      <w:pPr>
        <w:pageBreakBefore w:val="0"/>
        <w:kinsoku/>
        <w:wordWrap/>
        <w:overflowPunct/>
        <w:topLinePunct w:val="0"/>
        <w:autoSpaceDE/>
        <w:autoSpaceDN/>
        <w:bidi w:val="0"/>
        <w:adjustRightInd/>
        <w:snapToGrid/>
        <w:spacing w:line="360" w:lineRule="auto"/>
        <w:ind w:firstLine="480"/>
        <w:jc w:val="left"/>
        <w:textAlignment w:val="auto"/>
        <w:rPr>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36.1 质疑供应商未按照法定程序进行质疑投诉的</w:t>
      </w:r>
      <w:r>
        <w:rPr>
          <w:rFonts w:hint="eastAsia"/>
          <w:color w:val="000000" w:themeColor="text1"/>
          <w:sz w:val="24"/>
          <w:szCs w:val="24"/>
          <w:highlight w:val="none"/>
          <w:lang w:eastAsia="zh-CN"/>
          <w14:textFill>
            <w14:solidFill>
              <w14:schemeClr w14:val="tx1"/>
            </w14:solidFill>
          </w14:textFill>
        </w:rPr>
        <w:t>，</w:t>
      </w:r>
      <w:r>
        <w:rPr>
          <w:rFonts w:hint="eastAsia"/>
          <w:color w:val="000000" w:themeColor="text1"/>
          <w:sz w:val="24"/>
          <w:szCs w:val="24"/>
          <w:highlight w:val="none"/>
          <w14:textFill>
            <w14:solidFill>
              <w14:schemeClr w14:val="tx1"/>
            </w14:solidFill>
          </w14:textFill>
        </w:rPr>
        <w:t>视为一般失信行为。</w:t>
      </w:r>
    </w:p>
    <w:p w14:paraId="03C66D39">
      <w:pPr>
        <w:pageBreakBefore w:val="0"/>
        <w:kinsoku/>
        <w:wordWrap/>
        <w:overflowPunct/>
        <w:topLinePunct w:val="0"/>
        <w:autoSpaceDE/>
        <w:autoSpaceDN/>
        <w:bidi w:val="0"/>
        <w:adjustRightInd/>
        <w:snapToGrid/>
        <w:spacing w:line="360" w:lineRule="auto"/>
        <w:ind w:firstLine="480"/>
        <w:jc w:val="left"/>
        <w:textAlignment w:val="auto"/>
        <w:rPr>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36.2 质疑供应商不配合或者采取不正当手段干扰政府采购质疑、投诉处理工作的</w:t>
      </w:r>
      <w:r>
        <w:rPr>
          <w:rFonts w:hint="eastAsia"/>
          <w:color w:val="000000" w:themeColor="text1"/>
          <w:sz w:val="24"/>
          <w:szCs w:val="24"/>
          <w:highlight w:val="none"/>
          <w:lang w:eastAsia="zh-CN"/>
          <w14:textFill>
            <w14:solidFill>
              <w14:schemeClr w14:val="tx1"/>
            </w14:solidFill>
          </w14:textFill>
        </w:rPr>
        <w:t>，</w:t>
      </w:r>
      <w:r>
        <w:rPr>
          <w:rFonts w:hint="eastAsia"/>
          <w:color w:val="000000" w:themeColor="text1"/>
          <w:sz w:val="24"/>
          <w:szCs w:val="24"/>
          <w:highlight w:val="none"/>
          <w14:textFill>
            <w14:solidFill>
              <w14:schemeClr w14:val="tx1"/>
            </w14:solidFill>
          </w14:textFill>
        </w:rPr>
        <w:t>视为一般失信行为。</w:t>
      </w:r>
    </w:p>
    <w:p w14:paraId="6E2FA8BF">
      <w:pPr>
        <w:pageBreakBefore w:val="0"/>
        <w:kinsoku/>
        <w:wordWrap/>
        <w:overflowPunct/>
        <w:topLinePunct w:val="0"/>
        <w:autoSpaceDE/>
        <w:autoSpaceDN/>
        <w:bidi w:val="0"/>
        <w:adjustRightInd/>
        <w:snapToGrid/>
        <w:spacing w:line="360" w:lineRule="auto"/>
        <w:ind w:firstLine="480"/>
        <w:jc w:val="left"/>
        <w:textAlignment w:val="auto"/>
        <w:rPr>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36.3 质疑供应商投诉受理期间</w:t>
      </w:r>
      <w:r>
        <w:rPr>
          <w:rFonts w:hint="eastAsia"/>
          <w:color w:val="000000" w:themeColor="text1"/>
          <w:sz w:val="24"/>
          <w:szCs w:val="24"/>
          <w:highlight w:val="none"/>
          <w:lang w:eastAsia="zh-CN"/>
          <w14:textFill>
            <w14:solidFill>
              <w14:schemeClr w14:val="tx1"/>
            </w14:solidFill>
          </w14:textFill>
        </w:rPr>
        <w:t>，</w:t>
      </w:r>
      <w:r>
        <w:rPr>
          <w:rFonts w:hint="eastAsia"/>
          <w:color w:val="000000" w:themeColor="text1"/>
          <w:sz w:val="24"/>
          <w:szCs w:val="24"/>
          <w:highlight w:val="none"/>
          <w14:textFill>
            <w14:solidFill>
              <w14:schemeClr w14:val="tx1"/>
            </w14:solidFill>
          </w14:textFill>
        </w:rPr>
        <w:t>就同一事项多头举报</w:t>
      </w:r>
      <w:r>
        <w:rPr>
          <w:rFonts w:hint="eastAsia"/>
          <w:color w:val="000000" w:themeColor="text1"/>
          <w:sz w:val="24"/>
          <w:szCs w:val="24"/>
          <w:highlight w:val="none"/>
          <w:lang w:eastAsia="zh-CN"/>
          <w14:textFill>
            <w14:solidFill>
              <w14:schemeClr w14:val="tx1"/>
            </w14:solidFill>
          </w14:textFill>
        </w:rPr>
        <w:t>，</w:t>
      </w:r>
      <w:r>
        <w:rPr>
          <w:rFonts w:hint="eastAsia"/>
          <w:color w:val="000000" w:themeColor="text1"/>
          <w:sz w:val="24"/>
          <w:szCs w:val="24"/>
          <w:highlight w:val="none"/>
          <w14:textFill>
            <w14:solidFill>
              <w14:schemeClr w14:val="tx1"/>
            </w14:solidFill>
          </w14:textFill>
        </w:rPr>
        <w:t>干扰财政部门投诉处理的</w:t>
      </w:r>
      <w:r>
        <w:rPr>
          <w:rFonts w:hint="eastAsia"/>
          <w:color w:val="000000" w:themeColor="text1"/>
          <w:sz w:val="24"/>
          <w:szCs w:val="24"/>
          <w:highlight w:val="none"/>
          <w:lang w:eastAsia="zh-CN"/>
          <w14:textFill>
            <w14:solidFill>
              <w14:schemeClr w14:val="tx1"/>
            </w14:solidFill>
          </w14:textFill>
        </w:rPr>
        <w:t>，</w:t>
      </w:r>
      <w:r>
        <w:rPr>
          <w:rFonts w:hint="eastAsia"/>
          <w:color w:val="000000" w:themeColor="text1"/>
          <w:sz w:val="24"/>
          <w:szCs w:val="24"/>
          <w:highlight w:val="none"/>
          <w14:textFill>
            <w14:solidFill>
              <w14:schemeClr w14:val="tx1"/>
            </w14:solidFill>
          </w14:textFill>
        </w:rPr>
        <w:t>视为一般失信行为。</w:t>
      </w:r>
    </w:p>
    <w:p w14:paraId="1BFC0040">
      <w:pPr>
        <w:pageBreakBefore w:val="0"/>
        <w:kinsoku/>
        <w:wordWrap/>
        <w:overflowPunct/>
        <w:topLinePunct w:val="0"/>
        <w:autoSpaceDE/>
        <w:autoSpaceDN/>
        <w:bidi w:val="0"/>
        <w:adjustRightInd/>
        <w:snapToGrid/>
        <w:spacing w:line="360" w:lineRule="auto"/>
        <w:ind w:firstLine="480"/>
        <w:jc w:val="left"/>
        <w:textAlignment w:val="auto"/>
        <w:rPr>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36.4 质疑供应商在全国范围12个月内三次以上质疑查无实据的</w:t>
      </w:r>
      <w:r>
        <w:rPr>
          <w:rFonts w:hint="eastAsia"/>
          <w:color w:val="000000" w:themeColor="text1"/>
          <w:sz w:val="24"/>
          <w:szCs w:val="24"/>
          <w:highlight w:val="none"/>
          <w:lang w:eastAsia="zh-CN"/>
          <w14:textFill>
            <w14:solidFill>
              <w14:schemeClr w14:val="tx1"/>
            </w14:solidFill>
          </w14:textFill>
        </w:rPr>
        <w:t>，</w:t>
      </w:r>
      <w:r>
        <w:rPr>
          <w:rFonts w:hint="eastAsia"/>
          <w:color w:val="000000" w:themeColor="text1"/>
          <w:sz w:val="24"/>
          <w:szCs w:val="24"/>
          <w:highlight w:val="none"/>
          <w14:textFill>
            <w14:solidFill>
              <w14:schemeClr w14:val="tx1"/>
            </w14:solidFill>
          </w14:textFill>
        </w:rPr>
        <w:t>视为一般失信行为。</w:t>
      </w:r>
    </w:p>
    <w:p w14:paraId="54F38ECC">
      <w:pPr>
        <w:pageBreakBefore w:val="0"/>
        <w:kinsoku/>
        <w:wordWrap/>
        <w:overflowPunct/>
        <w:topLinePunct w:val="0"/>
        <w:autoSpaceDE/>
        <w:autoSpaceDN/>
        <w:bidi w:val="0"/>
        <w:adjustRightInd/>
        <w:snapToGrid/>
        <w:spacing w:line="360" w:lineRule="auto"/>
        <w:ind w:firstLine="480"/>
        <w:jc w:val="left"/>
        <w:textAlignment w:val="auto"/>
        <w:rPr>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36.5 质疑供应商采用捏造事实、提供虚假材料或者以非法手段取得证明材料等方式进行虚假、恶意投诉的</w:t>
      </w:r>
      <w:r>
        <w:rPr>
          <w:rFonts w:hint="eastAsia"/>
          <w:color w:val="000000" w:themeColor="text1"/>
          <w:sz w:val="24"/>
          <w:szCs w:val="24"/>
          <w:highlight w:val="none"/>
          <w:lang w:eastAsia="zh-CN"/>
          <w14:textFill>
            <w14:solidFill>
              <w14:schemeClr w14:val="tx1"/>
            </w14:solidFill>
          </w14:textFill>
        </w:rPr>
        <w:t>，</w:t>
      </w:r>
      <w:r>
        <w:rPr>
          <w:rFonts w:hint="eastAsia"/>
          <w:color w:val="000000" w:themeColor="text1"/>
          <w:sz w:val="24"/>
          <w:szCs w:val="24"/>
          <w:highlight w:val="none"/>
          <w14:textFill>
            <w14:solidFill>
              <w14:schemeClr w14:val="tx1"/>
            </w14:solidFill>
          </w14:textFill>
        </w:rPr>
        <w:t>视为严重失信行为。（证据来源的合法性存在明显疑问</w:t>
      </w:r>
      <w:r>
        <w:rPr>
          <w:rFonts w:hint="eastAsia"/>
          <w:color w:val="000000" w:themeColor="text1"/>
          <w:sz w:val="24"/>
          <w:szCs w:val="24"/>
          <w:highlight w:val="none"/>
          <w:lang w:eastAsia="zh-CN"/>
          <w14:textFill>
            <w14:solidFill>
              <w14:schemeClr w14:val="tx1"/>
            </w14:solidFill>
          </w14:textFill>
        </w:rPr>
        <w:t>，</w:t>
      </w:r>
      <w:r>
        <w:rPr>
          <w:rFonts w:hint="eastAsia"/>
          <w:color w:val="000000" w:themeColor="text1"/>
          <w:sz w:val="24"/>
          <w:szCs w:val="24"/>
          <w:highlight w:val="none"/>
          <w14:textFill>
            <w14:solidFill>
              <w14:schemeClr w14:val="tx1"/>
            </w14:solidFill>
          </w14:textFill>
        </w:rPr>
        <w:t>投诉人无法证明其取得方式合法的</w:t>
      </w:r>
      <w:r>
        <w:rPr>
          <w:rFonts w:hint="eastAsia"/>
          <w:color w:val="000000" w:themeColor="text1"/>
          <w:sz w:val="24"/>
          <w:szCs w:val="24"/>
          <w:highlight w:val="none"/>
          <w:lang w:eastAsia="zh-CN"/>
          <w14:textFill>
            <w14:solidFill>
              <w14:schemeClr w14:val="tx1"/>
            </w14:solidFill>
          </w14:textFill>
        </w:rPr>
        <w:t>，</w:t>
      </w:r>
      <w:r>
        <w:rPr>
          <w:rFonts w:hint="eastAsia"/>
          <w:color w:val="000000" w:themeColor="text1"/>
          <w:sz w:val="24"/>
          <w:szCs w:val="24"/>
          <w:highlight w:val="none"/>
          <w14:textFill>
            <w14:solidFill>
              <w14:schemeClr w14:val="tx1"/>
            </w14:solidFill>
          </w14:textFill>
        </w:rPr>
        <w:t>视为以非法手段取得证明材料）</w:t>
      </w:r>
    </w:p>
    <w:p w14:paraId="4062BDC2">
      <w:pPr>
        <w:pageBreakBefore w:val="0"/>
        <w:kinsoku/>
        <w:wordWrap/>
        <w:overflowPunct/>
        <w:topLinePunct w:val="0"/>
        <w:autoSpaceDE/>
        <w:autoSpaceDN/>
        <w:bidi w:val="0"/>
        <w:adjustRightInd/>
        <w:snapToGrid/>
        <w:spacing w:line="360" w:lineRule="auto"/>
        <w:ind w:firstLine="480"/>
        <w:jc w:val="left"/>
        <w:textAlignment w:val="auto"/>
        <w:rPr>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36.6 质疑供应商在全国范围12个月内三次以上投诉查无实据的</w:t>
      </w:r>
      <w:r>
        <w:rPr>
          <w:rFonts w:hint="eastAsia"/>
          <w:color w:val="000000" w:themeColor="text1"/>
          <w:sz w:val="24"/>
          <w:szCs w:val="24"/>
          <w:highlight w:val="none"/>
          <w:lang w:eastAsia="zh-CN"/>
          <w14:textFill>
            <w14:solidFill>
              <w14:schemeClr w14:val="tx1"/>
            </w14:solidFill>
          </w14:textFill>
        </w:rPr>
        <w:t>，</w:t>
      </w:r>
      <w:r>
        <w:rPr>
          <w:rFonts w:hint="eastAsia"/>
          <w:color w:val="000000" w:themeColor="text1"/>
          <w:sz w:val="24"/>
          <w:szCs w:val="24"/>
          <w:highlight w:val="none"/>
          <w14:textFill>
            <w14:solidFill>
              <w14:schemeClr w14:val="tx1"/>
            </w14:solidFill>
          </w14:textFill>
        </w:rPr>
        <w:t>视为严重失信行为。</w:t>
      </w:r>
    </w:p>
    <w:p w14:paraId="091134DB">
      <w:pPr>
        <w:pageBreakBefore w:val="0"/>
        <w:kinsoku/>
        <w:wordWrap/>
        <w:overflowPunct/>
        <w:topLinePunct w:val="0"/>
        <w:autoSpaceDE/>
        <w:autoSpaceDN/>
        <w:bidi w:val="0"/>
        <w:adjustRightInd/>
        <w:snapToGrid/>
        <w:spacing w:line="360" w:lineRule="auto"/>
        <w:ind w:firstLine="480"/>
        <w:jc w:val="left"/>
        <w:textAlignment w:val="auto"/>
        <w:rPr>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36.7 未尽事宜</w:t>
      </w:r>
      <w:r>
        <w:rPr>
          <w:rFonts w:hint="eastAsia"/>
          <w:color w:val="000000" w:themeColor="text1"/>
          <w:sz w:val="24"/>
          <w:szCs w:val="24"/>
          <w:highlight w:val="none"/>
          <w:lang w:eastAsia="zh-CN"/>
          <w14:textFill>
            <w14:solidFill>
              <w14:schemeClr w14:val="tx1"/>
            </w14:solidFill>
          </w14:textFill>
        </w:rPr>
        <w:t>，</w:t>
      </w:r>
      <w:r>
        <w:rPr>
          <w:rFonts w:hint="eastAsia"/>
          <w:color w:val="000000" w:themeColor="text1"/>
          <w:sz w:val="24"/>
          <w:szCs w:val="24"/>
          <w:highlight w:val="none"/>
          <w14:textFill>
            <w14:solidFill>
              <w14:schemeClr w14:val="tx1"/>
            </w14:solidFill>
          </w14:textFill>
        </w:rPr>
        <w:t>依照有关法律、法规执行。</w:t>
      </w:r>
    </w:p>
    <w:p w14:paraId="4895B716">
      <w:pPr>
        <w:pStyle w:val="3"/>
        <w:pageBreakBefore w:val="0"/>
        <w:kinsoku/>
        <w:wordWrap/>
        <w:overflowPunct/>
        <w:topLinePunct w:val="0"/>
        <w:autoSpaceDE/>
        <w:autoSpaceDN/>
        <w:bidi w:val="0"/>
        <w:adjustRightInd/>
        <w:snapToGrid/>
        <w:spacing w:before="0" w:after="0" w:line="360" w:lineRule="auto"/>
        <w:textAlignment w:val="auto"/>
        <w:rPr>
          <w:rFonts w:ascii="黑体" w:hAnsi="黑体" w:eastAsia="黑体"/>
          <w:b w:val="0"/>
          <w:color w:val="000000" w:themeColor="text1"/>
          <w:highlight w:val="none"/>
          <w14:textFill>
            <w14:solidFill>
              <w14:schemeClr w14:val="tx1"/>
            </w14:solidFill>
          </w14:textFill>
        </w:rPr>
      </w:pPr>
      <w:r>
        <w:rPr>
          <w:rFonts w:hint="eastAsia" w:ascii="黑体" w:hAnsi="黑体" w:eastAsia="黑体"/>
          <w:b w:val="0"/>
          <w:color w:val="000000" w:themeColor="text1"/>
          <w:highlight w:val="none"/>
          <w14:textFill>
            <w14:solidFill>
              <w14:schemeClr w14:val="tx1"/>
            </w14:solidFill>
          </w14:textFill>
        </w:rPr>
        <w:t>九、政府采购政策功能</w:t>
      </w:r>
    </w:p>
    <w:p w14:paraId="26D547F9">
      <w:pPr>
        <w:pStyle w:val="4"/>
        <w:pageBreakBefore w:val="0"/>
        <w:kinsoku/>
        <w:wordWrap/>
        <w:overflowPunct/>
        <w:topLinePunct w:val="0"/>
        <w:autoSpaceDE/>
        <w:autoSpaceDN/>
        <w:bidi w:val="0"/>
        <w:adjustRightInd/>
        <w:snapToGrid/>
        <w:spacing w:before="0" w:after="0" w:line="360" w:lineRule="auto"/>
        <w:ind w:firstLine="562"/>
        <w:jc w:val="left"/>
        <w:textAlignment w:val="auto"/>
        <w:rPr>
          <w:color w:val="000000" w:themeColor="text1"/>
          <w:sz w:val="28"/>
          <w:szCs w:val="28"/>
          <w:highlight w:val="none"/>
          <w14:textFill>
            <w14:solidFill>
              <w14:schemeClr w14:val="tx1"/>
            </w14:solidFill>
          </w14:textFill>
        </w:rPr>
      </w:pPr>
      <w:r>
        <w:rPr>
          <w:rFonts w:hint="eastAsia"/>
          <w:color w:val="000000" w:themeColor="text1"/>
          <w:sz w:val="28"/>
          <w:szCs w:val="28"/>
          <w:highlight w:val="none"/>
          <w14:textFill>
            <w14:solidFill>
              <w14:schemeClr w14:val="tx1"/>
            </w14:solidFill>
          </w14:textFill>
        </w:rPr>
        <w:t>37、促进中小企业发展</w:t>
      </w:r>
    </w:p>
    <w:p w14:paraId="54A7FBE4">
      <w:pPr>
        <w:pBdr>
          <w:top w:val="none" w:color="000000" w:sz="0" w:space="0"/>
          <w:left w:val="none" w:color="000000" w:sz="0" w:space="0"/>
          <w:bottom w:val="none" w:color="000000" w:sz="0" w:space="0"/>
          <w:right w:val="none" w:color="000000" w:sz="0" w:space="0"/>
        </w:pBdr>
        <w:spacing w:line="499" w:lineRule="atLeast"/>
        <w:ind w:firstLine="480"/>
        <w:rPr>
          <w:color w:val="auto"/>
          <w:highlight w:val="none"/>
        </w:rPr>
      </w:pPr>
      <w:r>
        <w:rPr>
          <w:rFonts w:ascii="Calibri" w:hAnsi="Calibri" w:eastAsia="Calibri" w:cs="Calibri"/>
          <w:color w:val="auto"/>
          <w:sz w:val="24"/>
          <w:highlight w:val="none"/>
        </w:rPr>
        <w:t xml:space="preserve">37.1 </w:t>
      </w:r>
      <w:r>
        <w:rPr>
          <w:rFonts w:ascii="宋体" w:hAnsi="宋体" w:eastAsia="宋体" w:cs="宋体"/>
          <w:color w:val="auto"/>
          <w:sz w:val="24"/>
          <w:highlight w:val="none"/>
        </w:rPr>
        <w:t>本项目执行《关于印发〈政府采购促进中小企业发展管理办法〉的通知》（财库〔</w:t>
      </w:r>
      <w:r>
        <w:rPr>
          <w:rFonts w:ascii="Calibri" w:hAnsi="Calibri" w:eastAsia="Calibri" w:cs="Calibri"/>
          <w:color w:val="auto"/>
          <w:sz w:val="24"/>
          <w:highlight w:val="none"/>
        </w:rPr>
        <w:t>2020</w:t>
      </w:r>
      <w:r>
        <w:rPr>
          <w:rFonts w:ascii="宋体" w:hAnsi="宋体" w:eastAsia="宋体" w:cs="宋体"/>
          <w:color w:val="auto"/>
          <w:sz w:val="24"/>
          <w:highlight w:val="none"/>
        </w:rPr>
        <w:t>〕</w:t>
      </w:r>
      <w:r>
        <w:rPr>
          <w:rFonts w:ascii="Calibri" w:hAnsi="Calibri" w:eastAsia="Calibri" w:cs="Calibri"/>
          <w:color w:val="auto"/>
          <w:sz w:val="24"/>
          <w:highlight w:val="none"/>
        </w:rPr>
        <w:t>46</w:t>
      </w:r>
      <w:r>
        <w:rPr>
          <w:rFonts w:ascii="宋体" w:hAnsi="宋体" w:eastAsia="宋体" w:cs="宋体"/>
          <w:color w:val="auto"/>
          <w:sz w:val="24"/>
          <w:highlight w:val="none"/>
        </w:rPr>
        <w:t>号）、《关于印发中小企业划型标准规定的通知》（工信部联企业〔</w:t>
      </w:r>
      <w:r>
        <w:rPr>
          <w:rFonts w:ascii="Calibri" w:hAnsi="Calibri" w:eastAsia="Calibri" w:cs="Calibri"/>
          <w:color w:val="auto"/>
          <w:sz w:val="24"/>
          <w:highlight w:val="none"/>
        </w:rPr>
        <w:t>2011</w:t>
      </w:r>
      <w:r>
        <w:rPr>
          <w:rFonts w:ascii="宋体" w:hAnsi="宋体" w:eastAsia="宋体" w:cs="宋体"/>
          <w:color w:val="auto"/>
          <w:sz w:val="24"/>
          <w:highlight w:val="none"/>
        </w:rPr>
        <w:t>〕</w:t>
      </w:r>
      <w:r>
        <w:rPr>
          <w:rFonts w:ascii="Calibri" w:hAnsi="Calibri" w:eastAsia="Calibri" w:cs="Calibri"/>
          <w:color w:val="auto"/>
          <w:sz w:val="24"/>
          <w:highlight w:val="none"/>
        </w:rPr>
        <w:t>300</w:t>
      </w:r>
      <w:r>
        <w:rPr>
          <w:rFonts w:ascii="宋体" w:hAnsi="宋体" w:eastAsia="宋体" w:cs="宋体"/>
          <w:color w:val="auto"/>
          <w:sz w:val="24"/>
          <w:highlight w:val="none"/>
        </w:rPr>
        <w:t>号）、《关于政府采购支持监狱企业发展有关问题的通知》（财库〔</w:t>
      </w:r>
      <w:r>
        <w:rPr>
          <w:rFonts w:ascii="Calibri" w:hAnsi="Calibri" w:eastAsia="Calibri" w:cs="Calibri"/>
          <w:color w:val="auto"/>
          <w:sz w:val="24"/>
          <w:highlight w:val="none"/>
        </w:rPr>
        <w:t>2014</w:t>
      </w:r>
      <w:r>
        <w:rPr>
          <w:rFonts w:ascii="宋体" w:hAnsi="宋体" w:eastAsia="宋体" w:cs="宋体"/>
          <w:color w:val="auto"/>
          <w:sz w:val="24"/>
          <w:highlight w:val="none"/>
        </w:rPr>
        <w:t>〕</w:t>
      </w:r>
      <w:r>
        <w:rPr>
          <w:rFonts w:ascii="Calibri" w:hAnsi="Calibri" w:eastAsia="Calibri" w:cs="Calibri"/>
          <w:color w:val="auto"/>
          <w:sz w:val="24"/>
          <w:highlight w:val="none"/>
        </w:rPr>
        <w:t>68</w:t>
      </w:r>
      <w:r>
        <w:rPr>
          <w:rFonts w:ascii="宋体" w:hAnsi="宋体" w:eastAsia="宋体" w:cs="宋体"/>
          <w:color w:val="auto"/>
          <w:sz w:val="24"/>
          <w:highlight w:val="none"/>
        </w:rPr>
        <w:t>号）、《关于促进残疾人就业政府采购政策的通知》（财库〔</w:t>
      </w:r>
      <w:r>
        <w:rPr>
          <w:rFonts w:ascii="Calibri" w:hAnsi="Calibri" w:eastAsia="Calibri" w:cs="Calibri"/>
          <w:color w:val="auto"/>
          <w:sz w:val="24"/>
          <w:highlight w:val="none"/>
        </w:rPr>
        <w:t>2017</w:t>
      </w:r>
      <w:r>
        <w:rPr>
          <w:rFonts w:ascii="宋体" w:hAnsi="宋体" w:eastAsia="宋体" w:cs="宋体"/>
          <w:color w:val="auto"/>
          <w:sz w:val="24"/>
          <w:highlight w:val="none"/>
        </w:rPr>
        <w:t>〕</w:t>
      </w:r>
      <w:r>
        <w:rPr>
          <w:rFonts w:ascii="Calibri" w:hAnsi="Calibri" w:eastAsia="Calibri" w:cs="Calibri"/>
          <w:color w:val="auto"/>
          <w:sz w:val="24"/>
          <w:highlight w:val="none"/>
        </w:rPr>
        <w:t>141</w:t>
      </w:r>
      <w:r>
        <w:rPr>
          <w:rFonts w:ascii="宋体" w:hAnsi="宋体" w:eastAsia="宋体" w:cs="宋体"/>
          <w:color w:val="auto"/>
          <w:sz w:val="24"/>
          <w:highlight w:val="none"/>
        </w:rPr>
        <w:t>号）、《关于进一步加大政府采购支持中小企业力度的通知》（财库〔</w:t>
      </w:r>
      <w:r>
        <w:rPr>
          <w:rFonts w:ascii="Calibri" w:hAnsi="Calibri" w:eastAsia="Calibri" w:cs="Calibri"/>
          <w:color w:val="auto"/>
          <w:sz w:val="24"/>
          <w:highlight w:val="none"/>
        </w:rPr>
        <w:t>2022</w:t>
      </w:r>
      <w:r>
        <w:rPr>
          <w:rFonts w:ascii="宋体" w:hAnsi="宋体" w:eastAsia="宋体" w:cs="宋体"/>
          <w:color w:val="auto"/>
          <w:sz w:val="24"/>
          <w:highlight w:val="none"/>
        </w:rPr>
        <w:t>〕</w:t>
      </w:r>
      <w:r>
        <w:rPr>
          <w:rFonts w:ascii="Calibri" w:hAnsi="Calibri" w:eastAsia="Calibri" w:cs="Calibri"/>
          <w:color w:val="auto"/>
          <w:sz w:val="24"/>
          <w:highlight w:val="none"/>
        </w:rPr>
        <w:t>19</w:t>
      </w:r>
      <w:r>
        <w:rPr>
          <w:rFonts w:ascii="宋体" w:hAnsi="宋体" w:eastAsia="宋体" w:cs="宋体"/>
          <w:color w:val="auto"/>
          <w:sz w:val="24"/>
          <w:highlight w:val="none"/>
        </w:rPr>
        <w:t>号）的规定，专门面向中型企业、小型企业、微型企业、残疾人福利性单位、监狱企业采购。</w:t>
      </w:r>
    </w:p>
    <w:p w14:paraId="052A3107">
      <w:pPr>
        <w:spacing w:line="500" w:lineRule="exact"/>
        <w:ind w:firstLine="480"/>
        <w:jc w:val="left"/>
        <w:rPr>
          <w:b/>
          <w:bCs/>
          <w:sz w:val="24"/>
          <w:szCs w:val="24"/>
        </w:rPr>
      </w:pPr>
      <w:r>
        <w:rPr>
          <w:rFonts w:hint="eastAsia"/>
          <w:sz w:val="24"/>
          <w:szCs w:val="24"/>
        </w:rPr>
        <w:t>37.2</w:t>
      </w:r>
      <w:r>
        <w:rPr>
          <w:rFonts w:hint="eastAsia"/>
          <w:b/>
          <w:bCs/>
          <w:sz w:val="24"/>
          <w:szCs w:val="24"/>
        </w:rPr>
        <w:t xml:space="preserve"> 投标人提供的货物全部由小型企业、微型企业、残疾人福利性单位、监狱企业制造的，对其报价给予10%的扣除，用扣除后的价格参与评审。提供的货物既有小微型企业制造，也有大中型企业制造的，不享受该扶持政策。</w:t>
      </w:r>
    </w:p>
    <w:p w14:paraId="7A87C69B">
      <w:pPr>
        <w:spacing w:line="500" w:lineRule="exact"/>
        <w:ind w:firstLine="480"/>
        <w:jc w:val="left"/>
        <w:rPr>
          <w:sz w:val="24"/>
          <w:szCs w:val="24"/>
        </w:rPr>
      </w:pPr>
      <w:r>
        <w:rPr>
          <w:rFonts w:hint="eastAsia"/>
          <w:sz w:val="24"/>
          <w:szCs w:val="24"/>
        </w:rPr>
        <w:t xml:space="preserve">37.3 参加本项目政府采购活动的供应商享受价格评审优惠的应当提供的材料： </w:t>
      </w:r>
    </w:p>
    <w:p w14:paraId="2E14BD50">
      <w:pPr>
        <w:spacing w:line="500" w:lineRule="exact"/>
        <w:ind w:firstLine="480"/>
        <w:jc w:val="left"/>
        <w:rPr>
          <w:sz w:val="24"/>
          <w:szCs w:val="24"/>
        </w:rPr>
      </w:pPr>
      <w:r>
        <w:rPr>
          <w:rFonts w:hint="eastAsia"/>
          <w:sz w:val="24"/>
          <w:szCs w:val="24"/>
        </w:rPr>
        <w:t>（1）投标人提供的货物全部由小型企业、微型企业制造的，提供《中小企业声明函》（第六章 投标文件格式）。</w:t>
      </w:r>
    </w:p>
    <w:p w14:paraId="755103F6">
      <w:pPr>
        <w:spacing w:line="500" w:lineRule="exact"/>
        <w:ind w:firstLine="480"/>
        <w:jc w:val="left"/>
        <w:rPr>
          <w:sz w:val="24"/>
          <w:szCs w:val="24"/>
        </w:rPr>
      </w:pPr>
      <w:r>
        <w:rPr>
          <w:rFonts w:hint="eastAsia"/>
          <w:sz w:val="24"/>
          <w:szCs w:val="24"/>
        </w:rPr>
        <w:t>（2）符合《关于促进残疾人就业政府采购政策的通知》（财库〔2017〕141号）规定的条件并提供《残疾人福利性单位声明函》（第六章 投标文件格式）的残疾人福利性单位视同小型、微型企业。</w:t>
      </w:r>
    </w:p>
    <w:p w14:paraId="29E92C3E">
      <w:pPr>
        <w:spacing w:line="500" w:lineRule="exact"/>
        <w:ind w:firstLine="480"/>
        <w:jc w:val="left"/>
        <w:rPr>
          <w:sz w:val="24"/>
          <w:szCs w:val="24"/>
        </w:rPr>
      </w:pPr>
      <w:r>
        <w:rPr>
          <w:rFonts w:hint="eastAsia"/>
          <w:sz w:val="24"/>
          <w:szCs w:val="24"/>
        </w:rPr>
        <w:t>（3）符合《关于政府采购支持监狱企业发展有关问题的通知》（财库〔2014〕68号）规定的监狱企业并提供省级以上监狱管理局、戒毒管理局（含新疆生产建设兵团）出具的属于监狱企业证明文件的，视同小型、微型企业。</w:t>
      </w:r>
    </w:p>
    <w:p w14:paraId="46F878A7">
      <w:pPr>
        <w:spacing w:line="500" w:lineRule="exact"/>
        <w:ind w:firstLine="480"/>
        <w:jc w:val="left"/>
        <w:rPr>
          <w:sz w:val="24"/>
          <w:szCs w:val="24"/>
        </w:rPr>
      </w:pPr>
      <w:r>
        <w:rPr>
          <w:rFonts w:hint="eastAsia"/>
          <w:sz w:val="24"/>
          <w:szCs w:val="24"/>
        </w:rPr>
        <w:t>37.4 残疾人福利单位、监狱企业属于小型、微型企业的，不重复享受政策。</w:t>
      </w:r>
    </w:p>
    <w:p w14:paraId="53312D58">
      <w:pPr>
        <w:spacing w:line="500" w:lineRule="exact"/>
        <w:ind w:firstLine="480"/>
        <w:jc w:val="left"/>
        <w:rPr>
          <w:sz w:val="24"/>
          <w:szCs w:val="24"/>
        </w:rPr>
      </w:pPr>
      <w:r>
        <w:rPr>
          <w:rFonts w:hint="eastAsia"/>
          <w:sz w:val="24"/>
          <w:szCs w:val="24"/>
        </w:rPr>
        <w:t>37.5 享受扶持政策获得政府采购合同的，小微型企业不得将合同分包给大中型企业，中型企业不得将合同分包给大型企业。</w:t>
      </w:r>
    </w:p>
    <w:p w14:paraId="21D373B5">
      <w:pPr>
        <w:pStyle w:val="4"/>
        <w:spacing w:before="0" w:after="0" w:line="360" w:lineRule="auto"/>
        <w:ind w:firstLine="562"/>
        <w:jc w:val="left"/>
        <w:rPr>
          <w:sz w:val="28"/>
          <w:szCs w:val="28"/>
        </w:rPr>
      </w:pPr>
      <w:r>
        <w:rPr>
          <w:rFonts w:hint="eastAsia"/>
          <w:sz w:val="28"/>
          <w:szCs w:val="28"/>
        </w:rPr>
        <w:t>38、支持绿色发展</w:t>
      </w:r>
    </w:p>
    <w:p w14:paraId="5FC1E2C6">
      <w:pPr>
        <w:spacing w:line="500" w:lineRule="exact"/>
        <w:ind w:firstLine="480"/>
        <w:jc w:val="left"/>
        <w:rPr>
          <w:sz w:val="24"/>
          <w:szCs w:val="24"/>
        </w:rPr>
      </w:pPr>
      <w:r>
        <w:rPr>
          <w:rFonts w:hint="eastAsia"/>
          <w:sz w:val="24"/>
          <w:szCs w:val="24"/>
        </w:rPr>
        <w:t>38.1 本项目执行《关于印发环境标志产品政府采购品目清单的通知》（财库〔2019〕18号）、《关于印发节能产品政府采购品目清单的通知》（财库〔2019〕19号）等有关规定，采购产品属于品目清单范围的，采购人及其委托的采购代理机构将依据国家确定的认证机构出具的、处于有效期之内的节能产品、环境标志产品认证证书，对获得证书的产品实施政府优先采购或者强制采购。投标人须按招标文件要求提供相关产品认证证书。</w:t>
      </w:r>
    </w:p>
    <w:p w14:paraId="59FDC264">
      <w:pPr>
        <w:spacing w:line="500" w:lineRule="exact"/>
        <w:ind w:firstLine="480"/>
        <w:jc w:val="left"/>
        <w:rPr>
          <w:sz w:val="24"/>
          <w:szCs w:val="24"/>
        </w:rPr>
      </w:pPr>
      <w:r>
        <w:rPr>
          <w:rFonts w:hint="eastAsia"/>
          <w:sz w:val="24"/>
          <w:szCs w:val="24"/>
        </w:rPr>
        <w:t>38.2 为助力打好污染防治攻坚战，推广使用绿色包装，政府采购货物、工程和服务项目中涉及商品包装和快递包装的，投标人提供产品及相关快递服务的具体包装要求要参考《商品包装政府采购需求标准（试行）》、《快递包装政府采购需求标准（试行）》。</w:t>
      </w:r>
    </w:p>
    <w:p w14:paraId="7E1F2ED6">
      <w:pPr>
        <w:spacing w:line="500" w:lineRule="exact"/>
        <w:ind w:firstLine="480"/>
        <w:jc w:val="left"/>
        <w:rPr>
          <w:sz w:val="24"/>
          <w:szCs w:val="24"/>
        </w:rPr>
      </w:pPr>
      <w:r>
        <w:rPr>
          <w:rFonts w:hint="eastAsia"/>
          <w:sz w:val="24"/>
          <w:szCs w:val="24"/>
        </w:rPr>
        <w:t>38.3 为落实挥发性有机化合物（VOCs）治理要求，本项目采购标的如涉及涂料、胶黏剂、油墨、清洗剂等挥发性有机物产品的，投标人应当执行国家和我省VOCs含量限制标准，并优先使用低挥发性原辅材料。投标人使用低VOCs含量的涂料、胶黏剂等将纳入政府采购合同条款。</w:t>
      </w:r>
    </w:p>
    <w:p w14:paraId="2449FB13">
      <w:pPr>
        <w:pStyle w:val="4"/>
        <w:spacing w:before="0" w:after="0" w:line="360" w:lineRule="auto"/>
        <w:ind w:firstLine="562"/>
        <w:jc w:val="left"/>
        <w:rPr>
          <w:sz w:val="28"/>
          <w:szCs w:val="28"/>
        </w:rPr>
      </w:pPr>
      <w:r>
        <w:rPr>
          <w:rFonts w:hint="eastAsia"/>
          <w:sz w:val="28"/>
          <w:szCs w:val="28"/>
        </w:rPr>
        <w:t>39、政府采购需求标准</w:t>
      </w:r>
    </w:p>
    <w:p w14:paraId="30FF0F16">
      <w:pPr>
        <w:spacing w:line="500" w:lineRule="exact"/>
        <w:ind w:firstLine="480"/>
        <w:jc w:val="left"/>
        <w:rPr>
          <w:sz w:val="24"/>
          <w:szCs w:val="24"/>
        </w:rPr>
      </w:pPr>
      <w:r>
        <w:rPr>
          <w:rFonts w:hint="eastAsia"/>
          <w:sz w:val="24"/>
          <w:szCs w:val="24"/>
        </w:rPr>
        <w:t>本项目执行《绿色数据中心政府采购需求标准（试行）》、《台式计算机政府采购需求标准（2023年版）》、《便携式计算机政府采购需求标准（2023年版）》、《一体式计算机政府采购需求标准（2023年版）》、《工作站政府采购需求标准（2023年版）》、《通用服务器政府采购需求标准（2023年版）》、《操作系统政府采购需求标准（2023年版）》、《数据库政府采购需求标准（2023年版）》等政府采购需求标准。采购标的如涉及数据中心相关设备及运维服务、台式计算机、便携式计算机、一体式计算机、工作站、通用服务器、操作系统、数据库的，执行相关政府采购需求标准。</w:t>
      </w:r>
    </w:p>
    <w:p w14:paraId="5CDAF329">
      <w:pPr>
        <w:spacing w:line="500" w:lineRule="exact"/>
        <w:ind w:firstLine="480"/>
        <w:jc w:val="left"/>
        <w:rPr>
          <w:color w:val="auto"/>
          <w:sz w:val="24"/>
          <w:szCs w:val="24"/>
          <w:highlight w:val="none"/>
        </w:rPr>
      </w:pPr>
    </w:p>
    <w:p w14:paraId="2BB8F5B4">
      <w:pPr>
        <w:widowControl/>
        <w:jc w:val="left"/>
        <w:rPr>
          <w:color w:val="auto"/>
          <w:sz w:val="24"/>
          <w:szCs w:val="24"/>
          <w:highlight w:val="none"/>
        </w:rPr>
      </w:pPr>
      <w:r>
        <w:rPr>
          <w:color w:val="auto"/>
          <w:sz w:val="24"/>
          <w:szCs w:val="24"/>
          <w:highlight w:val="none"/>
        </w:rPr>
        <w:br w:type="page" w:clear="all"/>
      </w:r>
    </w:p>
    <w:p w14:paraId="727AACCC">
      <w:pPr>
        <w:pStyle w:val="2"/>
        <w:pageBreakBefore w:val="0"/>
        <w:kinsoku/>
        <w:wordWrap/>
        <w:overflowPunct/>
        <w:topLinePunct w:val="0"/>
        <w:autoSpaceDE/>
        <w:autoSpaceDN/>
        <w:bidi w:val="0"/>
        <w:adjustRightInd/>
        <w:snapToGrid/>
        <w:spacing w:line="360" w:lineRule="auto"/>
        <w:jc w:val="center"/>
        <w:textAlignment w:val="auto"/>
        <w:rPr>
          <w:rFonts w:ascii="黑体" w:hAnsi="黑体" w:eastAsia="黑体"/>
          <w:b w:val="0"/>
          <w:color w:val="000000" w:themeColor="text1"/>
          <w:highlight w:val="none"/>
          <w14:textFill>
            <w14:solidFill>
              <w14:schemeClr w14:val="tx1"/>
            </w14:solidFill>
          </w14:textFill>
        </w:rPr>
      </w:pPr>
      <w:bookmarkStart w:id="9" w:name="_Toc6967"/>
      <w:bookmarkStart w:id="10" w:name="_Toc165205796"/>
      <w:r>
        <w:rPr>
          <w:rFonts w:hint="eastAsia" w:ascii="黑体" w:hAnsi="黑体" w:eastAsia="黑体"/>
          <w:b w:val="0"/>
          <w:color w:val="000000" w:themeColor="text1"/>
          <w:highlight w:val="none"/>
          <w14:textFill>
            <w14:solidFill>
              <w14:schemeClr w14:val="tx1"/>
            </w14:solidFill>
          </w14:textFill>
        </w:rPr>
        <w:t>第三章  合同文本</w:t>
      </w:r>
      <w:bookmarkEnd w:id="9"/>
      <w:bookmarkEnd w:id="10"/>
    </w:p>
    <w:p w14:paraId="4208314E">
      <w:pPr>
        <w:pStyle w:val="16"/>
        <w:pageBreakBefore w:val="0"/>
        <w:kinsoku/>
        <w:wordWrap/>
        <w:overflowPunct/>
        <w:topLinePunct w:val="0"/>
        <w:autoSpaceDE/>
        <w:autoSpaceDN/>
        <w:bidi w:val="0"/>
        <w:adjustRightInd/>
        <w:snapToGrid/>
        <w:spacing w:after="0" w:line="360" w:lineRule="auto"/>
        <w:jc w:val="center"/>
        <w:textAlignment w:val="auto"/>
        <w:rPr>
          <w:rFonts w:ascii="宋体" w:hAnsi="宋体" w:cs="宋体"/>
          <w:b/>
          <w:bCs/>
          <w:color w:val="000000" w:themeColor="text1"/>
          <w:spacing w:val="-20"/>
          <w:sz w:val="48"/>
          <w:szCs w:val="48"/>
          <w:highlight w:val="none"/>
          <w14:textFill>
            <w14:solidFill>
              <w14:schemeClr w14:val="tx1"/>
            </w14:solidFill>
          </w14:textFill>
        </w:rPr>
      </w:pPr>
      <w:bookmarkStart w:id="11" w:name="_Toc3995"/>
    </w:p>
    <w:bookmarkEnd w:id="11"/>
    <w:p w14:paraId="36D76E55">
      <w:pPr>
        <w:pStyle w:val="16"/>
        <w:pageBreakBefore w:val="0"/>
        <w:kinsoku/>
        <w:wordWrap/>
        <w:overflowPunct/>
        <w:topLinePunct w:val="0"/>
        <w:autoSpaceDE/>
        <w:autoSpaceDN/>
        <w:bidi w:val="0"/>
        <w:adjustRightInd/>
        <w:snapToGrid/>
        <w:spacing w:after="0" w:line="360" w:lineRule="auto"/>
        <w:jc w:val="center"/>
        <w:textAlignment w:val="auto"/>
        <w:rPr>
          <w:rFonts w:ascii="宋体" w:hAnsi="宋体" w:cs="宋体"/>
          <w:b/>
          <w:bCs/>
          <w:color w:val="000000" w:themeColor="text1"/>
          <w:spacing w:val="-20"/>
          <w:sz w:val="48"/>
          <w:szCs w:val="48"/>
          <w:highlight w:val="none"/>
          <w14:textFill>
            <w14:solidFill>
              <w14:schemeClr w14:val="tx1"/>
            </w14:solidFill>
          </w14:textFill>
        </w:rPr>
      </w:pPr>
    </w:p>
    <w:p w14:paraId="509F204E">
      <w:pPr>
        <w:pageBreakBefore w:val="0"/>
        <w:kinsoku/>
        <w:wordWrap/>
        <w:overflowPunct/>
        <w:topLinePunct w:val="0"/>
        <w:autoSpaceDE/>
        <w:autoSpaceDN/>
        <w:bidi w:val="0"/>
        <w:adjustRightInd/>
        <w:snapToGrid/>
        <w:spacing w:line="360" w:lineRule="auto"/>
        <w:jc w:val="center"/>
        <w:textAlignment w:val="auto"/>
        <w:rPr>
          <w:rFonts w:ascii="宋体" w:hAnsi="宋体" w:eastAsia="宋体" w:cs="Times New Roman"/>
          <w:b/>
          <w:bCs/>
          <w:color w:val="000000" w:themeColor="text1"/>
          <w:sz w:val="52"/>
          <w:szCs w:val="24"/>
          <w:highlight w:val="none"/>
          <w14:textFill>
            <w14:solidFill>
              <w14:schemeClr w14:val="tx1"/>
            </w14:solidFill>
          </w14:textFill>
        </w:rPr>
      </w:pPr>
      <w:bookmarkStart w:id="12" w:name="_Toc165205797"/>
      <w:r>
        <w:rPr>
          <w:rFonts w:hint="eastAsia" w:ascii="宋体" w:hAnsi="宋体" w:eastAsia="宋体" w:cs="Times New Roman"/>
          <w:b/>
          <w:bCs/>
          <w:color w:val="000000" w:themeColor="text1"/>
          <w:sz w:val="52"/>
          <w:szCs w:val="24"/>
          <w:highlight w:val="none"/>
          <w:lang w:val="en-US" w:eastAsia="zh-CN"/>
          <w14:textFill>
            <w14:solidFill>
              <w14:schemeClr w14:val="tx1"/>
            </w14:solidFill>
          </w14:textFill>
        </w:rPr>
        <w:t>连云港市</w:t>
      </w:r>
      <w:r>
        <w:rPr>
          <w:rFonts w:hint="eastAsia" w:ascii="宋体" w:hAnsi="宋体" w:eastAsia="宋体" w:cs="Times New Roman"/>
          <w:b/>
          <w:bCs/>
          <w:color w:val="000000" w:themeColor="text1"/>
          <w:sz w:val="52"/>
          <w:szCs w:val="24"/>
          <w:highlight w:val="none"/>
          <w14:textFill>
            <w14:solidFill>
              <w14:schemeClr w14:val="tx1"/>
            </w14:solidFill>
          </w14:textFill>
        </w:rPr>
        <w:t>政府采购</w:t>
      </w:r>
    </w:p>
    <w:p w14:paraId="3DAD2E2E">
      <w:pPr>
        <w:pageBreakBefore w:val="0"/>
        <w:kinsoku/>
        <w:wordWrap/>
        <w:overflowPunct/>
        <w:topLinePunct w:val="0"/>
        <w:autoSpaceDE/>
        <w:autoSpaceDN/>
        <w:bidi w:val="0"/>
        <w:adjustRightInd/>
        <w:snapToGrid/>
        <w:spacing w:line="360" w:lineRule="auto"/>
        <w:ind w:firstLine="420"/>
        <w:textAlignment w:val="auto"/>
        <w:rPr>
          <w:rFonts w:ascii="宋体" w:hAnsi="宋体" w:eastAsia="宋体" w:cs="Times New Roman"/>
          <w:color w:val="000000" w:themeColor="text1"/>
          <w:szCs w:val="24"/>
          <w:highlight w:val="none"/>
          <w14:textFill>
            <w14:solidFill>
              <w14:schemeClr w14:val="tx1"/>
            </w14:solidFill>
          </w14:textFill>
        </w:rPr>
      </w:pPr>
    </w:p>
    <w:p w14:paraId="652DB6AE">
      <w:pPr>
        <w:pageBreakBefore w:val="0"/>
        <w:kinsoku/>
        <w:wordWrap/>
        <w:overflowPunct/>
        <w:topLinePunct w:val="0"/>
        <w:autoSpaceDE/>
        <w:autoSpaceDN/>
        <w:bidi w:val="0"/>
        <w:adjustRightInd/>
        <w:snapToGrid/>
        <w:spacing w:line="360" w:lineRule="auto"/>
        <w:jc w:val="center"/>
        <w:textAlignment w:val="auto"/>
        <w:rPr>
          <w:rFonts w:ascii="宋体" w:hAnsi="宋体" w:eastAsia="宋体" w:cs="Times New Roman"/>
          <w:b/>
          <w:bCs/>
          <w:color w:val="000000" w:themeColor="text1"/>
          <w:sz w:val="44"/>
          <w:szCs w:val="24"/>
          <w:highlight w:val="none"/>
          <w14:textFill>
            <w14:solidFill>
              <w14:schemeClr w14:val="tx1"/>
            </w14:solidFill>
          </w14:textFill>
        </w:rPr>
      </w:pPr>
      <w:r>
        <w:rPr>
          <w:rFonts w:hint="eastAsia" w:ascii="宋体" w:hAnsi="宋体" w:eastAsia="宋体" w:cs="Times New Roman"/>
          <w:b/>
          <w:bCs/>
          <w:color w:val="000000" w:themeColor="text1"/>
          <w:sz w:val="44"/>
          <w:szCs w:val="24"/>
          <w:highlight w:val="none"/>
          <w14:textFill>
            <w14:solidFill>
              <w14:schemeClr w14:val="tx1"/>
            </w14:solidFill>
          </w14:textFill>
        </w:rPr>
        <w:t>合同</w:t>
      </w:r>
    </w:p>
    <w:p w14:paraId="36629D83">
      <w:pPr>
        <w:pageBreakBefore w:val="0"/>
        <w:kinsoku/>
        <w:wordWrap/>
        <w:overflowPunct/>
        <w:topLinePunct w:val="0"/>
        <w:autoSpaceDE/>
        <w:autoSpaceDN/>
        <w:bidi w:val="0"/>
        <w:adjustRightInd/>
        <w:snapToGrid/>
        <w:spacing w:line="360" w:lineRule="auto"/>
        <w:ind w:firstLine="420"/>
        <w:textAlignment w:val="auto"/>
        <w:rPr>
          <w:rFonts w:ascii="宋体" w:hAnsi="宋体" w:eastAsia="宋体" w:cs="Times New Roman"/>
          <w:color w:val="000000" w:themeColor="text1"/>
          <w:szCs w:val="24"/>
          <w:highlight w:val="none"/>
          <w14:textFill>
            <w14:solidFill>
              <w14:schemeClr w14:val="tx1"/>
            </w14:solidFill>
          </w14:textFill>
        </w:rPr>
      </w:pPr>
    </w:p>
    <w:p w14:paraId="31998511">
      <w:pPr>
        <w:pageBreakBefore w:val="0"/>
        <w:kinsoku/>
        <w:wordWrap/>
        <w:overflowPunct/>
        <w:topLinePunct w:val="0"/>
        <w:autoSpaceDE/>
        <w:autoSpaceDN/>
        <w:bidi w:val="0"/>
        <w:adjustRightInd/>
        <w:snapToGrid/>
        <w:spacing w:line="360" w:lineRule="auto"/>
        <w:ind w:firstLine="3507"/>
        <w:textAlignment w:val="auto"/>
        <w:rPr>
          <w:rFonts w:ascii="宋体" w:hAnsi="宋体" w:eastAsia="宋体" w:cs="Times New Roman"/>
          <w:b/>
          <w:bCs/>
          <w:color w:val="000000" w:themeColor="text1"/>
          <w:sz w:val="44"/>
          <w:szCs w:val="24"/>
          <w:highlight w:val="none"/>
          <w14:textFill>
            <w14:solidFill>
              <w14:schemeClr w14:val="tx1"/>
            </w14:solidFill>
          </w14:textFill>
        </w:rPr>
      </w:pPr>
    </w:p>
    <w:p w14:paraId="0E6E9945">
      <w:pPr>
        <w:pageBreakBefore w:val="0"/>
        <w:kinsoku/>
        <w:wordWrap/>
        <w:overflowPunct/>
        <w:topLinePunct w:val="0"/>
        <w:autoSpaceDE/>
        <w:autoSpaceDN/>
        <w:bidi w:val="0"/>
        <w:adjustRightInd/>
        <w:snapToGrid/>
        <w:spacing w:line="360" w:lineRule="auto"/>
        <w:ind w:firstLine="3507"/>
        <w:textAlignment w:val="auto"/>
        <w:rPr>
          <w:rFonts w:ascii="宋体" w:hAnsi="宋体" w:eastAsia="宋体" w:cs="Times New Roman"/>
          <w:b/>
          <w:bCs/>
          <w:color w:val="000000" w:themeColor="text1"/>
          <w:sz w:val="44"/>
          <w:szCs w:val="24"/>
          <w:highlight w:val="none"/>
          <w14:textFill>
            <w14:solidFill>
              <w14:schemeClr w14:val="tx1"/>
            </w14:solidFill>
          </w14:textFill>
        </w:rPr>
      </w:pPr>
    </w:p>
    <w:p w14:paraId="6507FBFE">
      <w:pPr>
        <w:pageBreakBefore w:val="0"/>
        <w:kinsoku/>
        <w:wordWrap/>
        <w:overflowPunct/>
        <w:topLinePunct w:val="0"/>
        <w:autoSpaceDE/>
        <w:autoSpaceDN/>
        <w:bidi w:val="0"/>
        <w:adjustRightInd/>
        <w:snapToGrid/>
        <w:spacing w:line="360" w:lineRule="auto"/>
        <w:ind w:firstLine="3507"/>
        <w:textAlignment w:val="auto"/>
        <w:rPr>
          <w:rFonts w:ascii="宋体" w:hAnsi="宋体" w:eastAsia="宋体" w:cs="Times New Roman"/>
          <w:b/>
          <w:bCs/>
          <w:color w:val="000000" w:themeColor="text1"/>
          <w:sz w:val="44"/>
          <w:szCs w:val="24"/>
          <w:highlight w:val="none"/>
          <w14:textFill>
            <w14:solidFill>
              <w14:schemeClr w14:val="tx1"/>
            </w14:solidFill>
          </w14:textFill>
        </w:rPr>
      </w:pPr>
    </w:p>
    <w:p w14:paraId="69F08384">
      <w:pPr>
        <w:pageBreakBefore w:val="0"/>
        <w:kinsoku/>
        <w:wordWrap/>
        <w:overflowPunct/>
        <w:topLinePunct w:val="0"/>
        <w:autoSpaceDE/>
        <w:autoSpaceDN/>
        <w:bidi w:val="0"/>
        <w:adjustRightInd/>
        <w:snapToGrid/>
        <w:spacing w:line="360" w:lineRule="auto"/>
        <w:ind w:firstLine="1802"/>
        <w:textAlignment w:val="auto"/>
        <w:rPr>
          <w:rFonts w:ascii="宋体" w:hAnsi="宋体" w:eastAsia="宋体" w:cs="Times New Roman"/>
          <w:b/>
          <w:bCs/>
          <w:color w:val="000000" w:themeColor="text1"/>
          <w:sz w:val="44"/>
          <w:szCs w:val="44"/>
          <w:highlight w:val="none"/>
          <w14:textFill>
            <w14:solidFill>
              <w14:schemeClr w14:val="tx1"/>
            </w14:solidFill>
          </w14:textFill>
        </w:rPr>
      </w:pPr>
      <w:r>
        <w:rPr>
          <w:rFonts w:hint="eastAsia" w:ascii="宋体" w:hAnsi="宋体" w:eastAsia="宋体" w:cs="Times New Roman"/>
          <w:b/>
          <w:bCs/>
          <w:color w:val="000000" w:themeColor="text1"/>
          <w:sz w:val="44"/>
          <w:szCs w:val="44"/>
          <w:highlight w:val="none"/>
          <w14:textFill>
            <w14:solidFill>
              <w14:schemeClr w14:val="tx1"/>
            </w14:solidFill>
          </w14:textFill>
        </w:rPr>
        <w:t>合同编号：</w:t>
      </w:r>
    </w:p>
    <w:p w14:paraId="44ECC183">
      <w:pPr>
        <w:pageBreakBefore w:val="0"/>
        <w:kinsoku/>
        <w:wordWrap/>
        <w:overflowPunct/>
        <w:topLinePunct w:val="0"/>
        <w:autoSpaceDE/>
        <w:autoSpaceDN/>
        <w:bidi w:val="0"/>
        <w:adjustRightInd/>
        <w:snapToGrid/>
        <w:spacing w:line="360" w:lineRule="auto"/>
        <w:ind w:firstLine="880"/>
        <w:textAlignment w:val="auto"/>
        <w:rPr>
          <w:rFonts w:ascii="宋体" w:hAnsi="宋体" w:eastAsia="宋体" w:cs="Times New Roman"/>
          <w:color w:val="000000" w:themeColor="text1"/>
          <w:sz w:val="44"/>
          <w:szCs w:val="24"/>
          <w:highlight w:val="none"/>
          <w14:textFill>
            <w14:solidFill>
              <w14:schemeClr w14:val="tx1"/>
            </w14:solidFill>
          </w14:textFill>
        </w:rPr>
      </w:pPr>
    </w:p>
    <w:p w14:paraId="063E9DD1">
      <w:pPr>
        <w:pageBreakBefore w:val="0"/>
        <w:kinsoku/>
        <w:wordWrap/>
        <w:overflowPunct/>
        <w:topLinePunct w:val="0"/>
        <w:autoSpaceDE/>
        <w:autoSpaceDN/>
        <w:bidi w:val="0"/>
        <w:adjustRightInd/>
        <w:snapToGrid/>
        <w:spacing w:line="360" w:lineRule="auto"/>
        <w:textAlignment w:val="auto"/>
        <w:rPr>
          <w:rFonts w:ascii="宋体" w:hAnsi="宋体" w:eastAsia="宋体" w:cs="Times New Roman"/>
          <w:color w:val="000000" w:themeColor="text1"/>
          <w:sz w:val="44"/>
          <w:szCs w:val="24"/>
          <w:highlight w:val="none"/>
          <w14:textFill>
            <w14:solidFill>
              <w14:schemeClr w14:val="tx1"/>
            </w14:solidFill>
          </w14:textFill>
        </w:rPr>
      </w:pPr>
    </w:p>
    <w:p w14:paraId="6AEF74A1">
      <w:pPr>
        <w:pageBreakBefore w:val="0"/>
        <w:kinsoku/>
        <w:wordWrap/>
        <w:overflowPunct/>
        <w:topLinePunct w:val="0"/>
        <w:autoSpaceDE/>
        <w:autoSpaceDN/>
        <w:bidi w:val="0"/>
        <w:adjustRightInd/>
        <w:snapToGrid/>
        <w:spacing w:line="360" w:lineRule="auto"/>
        <w:ind w:firstLine="1758"/>
        <w:textAlignment w:val="auto"/>
        <w:rPr>
          <w:rFonts w:ascii="宋体" w:hAnsi="宋体" w:eastAsia="宋体" w:cs="Times New Roman"/>
          <w:b/>
          <w:bCs/>
          <w:color w:val="000000" w:themeColor="text1"/>
          <w:sz w:val="44"/>
          <w:szCs w:val="24"/>
          <w:highlight w:val="none"/>
          <w14:textFill>
            <w14:solidFill>
              <w14:schemeClr w14:val="tx1"/>
            </w14:solidFill>
          </w14:textFill>
        </w:rPr>
      </w:pPr>
      <w:r>
        <w:rPr>
          <w:rFonts w:hint="eastAsia" w:ascii="宋体" w:hAnsi="宋体" w:eastAsia="宋体" w:cs="Times New Roman"/>
          <w:b/>
          <w:bCs/>
          <w:color w:val="000000" w:themeColor="text1"/>
          <w:sz w:val="44"/>
          <w:szCs w:val="24"/>
          <w:highlight w:val="none"/>
          <w14:textFill>
            <w14:solidFill>
              <w14:schemeClr w14:val="tx1"/>
            </w14:solidFill>
          </w14:textFill>
        </w:rPr>
        <w:t>采购人：</w:t>
      </w:r>
    </w:p>
    <w:p w14:paraId="3CFD018C">
      <w:pPr>
        <w:pageBreakBefore w:val="0"/>
        <w:kinsoku/>
        <w:wordWrap/>
        <w:overflowPunct/>
        <w:topLinePunct w:val="0"/>
        <w:autoSpaceDE/>
        <w:autoSpaceDN/>
        <w:bidi w:val="0"/>
        <w:adjustRightInd/>
        <w:snapToGrid/>
        <w:spacing w:line="360" w:lineRule="auto"/>
        <w:ind w:firstLine="1758"/>
        <w:textAlignment w:val="auto"/>
        <w:rPr>
          <w:rFonts w:ascii="宋体" w:hAnsi="宋体" w:eastAsia="宋体" w:cs="Times New Roman"/>
          <w:b/>
          <w:bCs/>
          <w:color w:val="000000" w:themeColor="text1"/>
          <w:sz w:val="44"/>
          <w:szCs w:val="24"/>
          <w:highlight w:val="none"/>
          <w14:textFill>
            <w14:solidFill>
              <w14:schemeClr w14:val="tx1"/>
            </w14:solidFill>
          </w14:textFill>
        </w:rPr>
      </w:pPr>
      <w:r>
        <w:rPr>
          <w:rFonts w:hint="eastAsia" w:ascii="宋体" w:hAnsi="宋体" w:eastAsia="宋体" w:cs="Times New Roman"/>
          <w:b/>
          <w:bCs/>
          <w:color w:val="000000" w:themeColor="text1"/>
          <w:sz w:val="44"/>
          <w:szCs w:val="24"/>
          <w:highlight w:val="none"/>
          <w14:textFill>
            <w14:solidFill>
              <w14:schemeClr w14:val="tx1"/>
            </w14:solidFill>
          </w14:textFill>
        </w:rPr>
        <w:t>中标人：</w:t>
      </w:r>
    </w:p>
    <w:p w14:paraId="15DFA1A9">
      <w:pPr>
        <w:pageBreakBefore w:val="0"/>
        <w:kinsoku/>
        <w:wordWrap/>
        <w:overflowPunct/>
        <w:topLinePunct w:val="0"/>
        <w:autoSpaceDE/>
        <w:autoSpaceDN/>
        <w:bidi w:val="0"/>
        <w:adjustRightInd/>
        <w:snapToGrid/>
        <w:spacing w:line="360" w:lineRule="auto"/>
        <w:ind w:firstLine="420"/>
        <w:textAlignment w:val="auto"/>
        <w:rPr>
          <w:rFonts w:ascii="宋体" w:hAnsi="宋体" w:eastAsia="宋体" w:cs="Times New Roman"/>
          <w:color w:val="000000" w:themeColor="text1"/>
          <w:szCs w:val="24"/>
          <w:highlight w:val="none"/>
          <w14:textFill>
            <w14:solidFill>
              <w14:schemeClr w14:val="tx1"/>
            </w14:solidFill>
          </w14:textFill>
        </w:rPr>
      </w:pPr>
    </w:p>
    <w:p w14:paraId="24962122">
      <w:pPr>
        <w:pageBreakBefore w:val="0"/>
        <w:kinsoku/>
        <w:wordWrap/>
        <w:overflowPunct/>
        <w:topLinePunct w:val="0"/>
        <w:autoSpaceDE/>
        <w:autoSpaceDN/>
        <w:bidi w:val="0"/>
        <w:adjustRightInd/>
        <w:snapToGrid/>
        <w:spacing w:line="360" w:lineRule="auto"/>
        <w:ind w:firstLine="420"/>
        <w:textAlignment w:val="auto"/>
        <w:rPr>
          <w:rFonts w:ascii="宋体" w:hAnsi="宋体" w:eastAsia="宋体" w:cs="Times New Roman"/>
          <w:color w:val="000000" w:themeColor="text1"/>
          <w:szCs w:val="24"/>
          <w:highlight w:val="none"/>
          <w14:textFill>
            <w14:solidFill>
              <w14:schemeClr w14:val="tx1"/>
            </w14:solidFill>
          </w14:textFill>
        </w:rPr>
      </w:pPr>
    </w:p>
    <w:p w14:paraId="67198A7A">
      <w:pPr>
        <w:pageBreakBefore w:val="0"/>
        <w:kinsoku/>
        <w:wordWrap/>
        <w:overflowPunct/>
        <w:topLinePunct w:val="0"/>
        <w:autoSpaceDE/>
        <w:autoSpaceDN/>
        <w:bidi w:val="0"/>
        <w:adjustRightInd/>
        <w:snapToGrid/>
        <w:spacing w:line="360" w:lineRule="auto"/>
        <w:textAlignment w:val="auto"/>
        <w:rPr>
          <w:rFonts w:hint="eastAsia" w:ascii="宋体" w:hAnsi="宋体" w:eastAsia="宋体" w:cs="Times New Roman"/>
          <w:color w:val="000000" w:themeColor="text1"/>
          <w:sz w:val="32"/>
          <w:szCs w:val="32"/>
          <w:highlight w:val="none"/>
          <w14:textFill>
            <w14:solidFill>
              <w14:schemeClr w14:val="tx1"/>
            </w14:solidFill>
          </w14:textFill>
        </w:rPr>
      </w:pPr>
    </w:p>
    <w:p w14:paraId="53D83AA4">
      <w:pPr>
        <w:pageBreakBefore w:val="0"/>
        <w:kinsoku/>
        <w:wordWrap/>
        <w:overflowPunct/>
        <w:topLinePunct w:val="0"/>
        <w:autoSpaceDE/>
        <w:autoSpaceDN/>
        <w:bidi w:val="0"/>
        <w:adjustRightInd/>
        <w:snapToGrid/>
        <w:spacing w:line="360" w:lineRule="auto"/>
        <w:jc w:val="center"/>
        <w:textAlignment w:val="auto"/>
        <w:rPr>
          <w:rFonts w:ascii="黑体" w:hAnsi="黑体" w:eastAsia="黑体" w:cs="Times New Roman"/>
          <w:bCs/>
          <w:color w:val="000000" w:themeColor="text1"/>
          <w:szCs w:val="24"/>
          <w:highlight w:val="none"/>
          <w14:textFill>
            <w14:solidFill>
              <w14:schemeClr w14:val="tx1"/>
            </w14:solidFill>
          </w14:textFill>
        </w:rPr>
      </w:pPr>
      <w:r>
        <w:rPr>
          <w:rFonts w:hint="eastAsia" w:ascii="Times New Roman" w:hAnsi="Times New Roman" w:eastAsia="宋体" w:cs="Times New Roman"/>
          <w:b/>
          <w:color w:val="000000" w:themeColor="text1"/>
          <w:sz w:val="32"/>
          <w:szCs w:val="32"/>
          <w:highlight w:val="none"/>
          <w:lang w:val="en-US" w:eastAsia="zh-CN"/>
          <w14:textFill>
            <w14:solidFill>
              <w14:schemeClr w14:val="tx1"/>
            </w14:solidFill>
          </w14:textFill>
        </w:rPr>
        <w:t>连云港市</w:t>
      </w:r>
      <w:r>
        <w:rPr>
          <w:rFonts w:hint="eastAsia" w:ascii="Times New Roman" w:hAnsi="Times New Roman" w:eastAsia="宋体" w:cs="Times New Roman"/>
          <w:b/>
          <w:color w:val="000000" w:themeColor="text1"/>
          <w:sz w:val="32"/>
          <w:szCs w:val="32"/>
          <w:highlight w:val="none"/>
          <w14:textFill>
            <w14:solidFill>
              <w14:schemeClr w14:val="tx1"/>
            </w14:solidFill>
          </w14:textFill>
        </w:rPr>
        <w:t>政府采购合同</w:t>
      </w:r>
    </w:p>
    <w:p w14:paraId="2E7E2BF4">
      <w:pPr>
        <w:pageBreakBefore w:val="0"/>
        <w:kinsoku/>
        <w:wordWrap/>
        <w:overflowPunct/>
        <w:topLinePunct w:val="0"/>
        <w:autoSpaceDE/>
        <w:autoSpaceDN/>
        <w:bidi w:val="0"/>
        <w:adjustRightInd/>
        <w:snapToGrid/>
        <w:spacing w:line="360" w:lineRule="auto"/>
        <w:ind w:firstLine="643"/>
        <w:jc w:val="center"/>
        <w:textAlignment w:val="auto"/>
        <w:rPr>
          <w:rFonts w:ascii="宋体" w:hAnsi="宋体" w:eastAsia="宋体" w:cs="Times New Roman"/>
          <w:b/>
          <w:color w:val="000000" w:themeColor="text1"/>
          <w:sz w:val="32"/>
          <w:szCs w:val="20"/>
          <w:highlight w:val="none"/>
          <w14:textFill>
            <w14:solidFill>
              <w14:schemeClr w14:val="tx1"/>
            </w14:solidFill>
          </w14:textFill>
        </w:rPr>
      </w:pPr>
    </w:p>
    <w:p w14:paraId="0518DEE2">
      <w:pPr>
        <w:pStyle w:val="216"/>
        <w:spacing w:line="560" w:lineRule="exact"/>
        <w:ind w:firstLine="480"/>
        <w:jc w:val="left"/>
        <w:rPr>
          <w:rFonts w:hAnsi="宋体"/>
          <w:b/>
          <w:color w:val="auto"/>
          <w:sz w:val="24"/>
          <w:szCs w:val="24"/>
          <w:highlight w:val="none"/>
          <w:u w:val="single"/>
        </w:rPr>
      </w:pPr>
      <w:r>
        <w:rPr>
          <w:rFonts w:hAnsi="宋体"/>
          <w:color w:val="auto"/>
          <w:sz w:val="24"/>
          <w:szCs w:val="24"/>
          <w:highlight w:val="none"/>
        </w:rPr>
        <w:t>甲方：</w:t>
      </w:r>
      <w:r>
        <w:rPr>
          <w:rFonts w:hint="eastAsia" w:hAnsi="宋体"/>
          <w:color w:val="auto"/>
          <w:sz w:val="24"/>
          <w:szCs w:val="24"/>
          <w:highlight w:val="none"/>
          <w:u w:val="single"/>
        </w:rPr>
        <w:t xml:space="preserve">     </w:t>
      </w:r>
      <w:r>
        <w:rPr>
          <w:rFonts w:hAnsi="宋体"/>
          <w:color w:val="auto"/>
          <w:sz w:val="24"/>
          <w:szCs w:val="24"/>
          <w:highlight w:val="none"/>
          <w:u w:val="single"/>
        </w:rPr>
        <w:t xml:space="preserve">     </w:t>
      </w:r>
    </w:p>
    <w:p w14:paraId="549AFEEA">
      <w:pPr>
        <w:pStyle w:val="216"/>
        <w:spacing w:line="560" w:lineRule="exact"/>
        <w:ind w:firstLine="480"/>
        <w:jc w:val="left"/>
        <w:rPr>
          <w:rFonts w:hAnsi="宋体"/>
          <w:color w:val="auto"/>
          <w:sz w:val="24"/>
          <w:szCs w:val="24"/>
          <w:highlight w:val="none"/>
        </w:rPr>
      </w:pPr>
      <w:r>
        <w:rPr>
          <w:rFonts w:hAnsi="宋体"/>
          <w:color w:val="auto"/>
          <w:sz w:val="24"/>
          <w:szCs w:val="24"/>
          <w:highlight w:val="none"/>
        </w:rPr>
        <w:t>乙方：</w:t>
      </w:r>
      <w:r>
        <w:rPr>
          <w:rFonts w:hint="eastAsia" w:hAnsi="宋体"/>
          <w:color w:val="auto"/>
          <w:sz w:val="24"/>
          <w:szCs w:val="24"/>
          <w:highlight w:val="none"/>
          <w:u w:val="single"/>
        </w:rPr>
        <w:t xml:space="preserve">               </w:t>
      </w:r>
    </w:p>
    <w:p w14:paraId="58C12AD5">
      <w:pPr>
        <w:pStyle w:val="216"/>
        <w:spacing w:line="560" w:lineRule="exact"/>
        <w:ind w:firstLine="480"/>
        <w:jc w:val="left"/>
        <w:rPr>
          <w:rFonts w:hAnsi="宋体"/>
          <w:b/>
          <w:color w:val="auto"/>
          <w:sz w:val="24"/>
          <w:szCs w:val="24"/>
          <w:highlight w:val="none"/>
        </w:rPr>
      </w:pPr>
      <w:r>
        <w:rPr>
          <w:rFonts w:hAnsi="宋体"/>
          <w:color w:val="auto"/>
          <w:sz w:val="24"/>
          <w:szCs w:val="24"/>
          <w:highlight w:val="none"/>
        </w:rPr>
        <w:t>甲、乙双方根据</w:t>
      </w:r>
      <w:r>
        <w:rPr>
          <w:rFonts w:hint="eastAsia" w:hAnsi="宋体"/>
          <w:color w:val="auto"/>
          <w:sz w:val="24"/>
          <w:szCs w:val="24"/>
          <w:highlight w:val="none"/>
          <w:u w:val="single"/>
        </w:rPr>
        <w:t xml:space="preserve">     </w:t>
      </w:r>
      <w:r>
        <w:rPr>
          <w:rFonts w:hint="eastAsia" w:hAnsi="宋体"/>
          <w:color w:val="auto"/>
          <w:sz w:val="24"/>
          <w:highlight w:val="none"/>
        </w:rPr>
        <w:t>年</w:t>
      </w:r>
      <w:r>
        <w:rPr>
          <w:rFonts w:hint="eastAsia" w:hAnsi="宋体"/>
          <w:color w:val="auto"/>
          <w:sz w:val="24"/>
          <w:highlight w:val="none"/>
          <w:u w:val="single"/>
        </w:rPr>
        <w:t xml:space="preserve">   </w:t>
      </w:r>
      <w:r>
        <w:rPr>
          <w:rFonts w:hint="eastAsia" w:hAnsi="宋体"/>
          <w:color w:val="auto"/>
          <w:sz w:val="24"/>
          <w:highlight w:val="none"/>
        </w:rPr>
        <w:t>月</w:t>
      </w:r>
      <w:r>
        <w:rPr>
          <w:rFonts w:hint="eastAsia" w:hAnsi="宋体"/>
          <w:color w:val="auto"/>
          <w:sz w:val="24"/>
          <w:highlight w:val="none"/>
          <w:u w:val="single"/>
        </w:rPr>
        <w:t xml:space="preserve">  </w:t>
      </w:r>
      <w:r>
        <w:rPr>
          <w:rFonts w:hint="eastAsia" w:hAnsi="宋体"/>
          <w:color w:val="auto"/>
          <w:sz w:val="24"/>
          <w:highlight w:val="none"/>
        </w:rPr>
        <w:t>日</w:t>
      </w:r>
      <w:r>
        <w:rPr>
          <w:rFonts w:hint="eastAsia" w:hAnsi="宋体"/>
          <w:b/>
          <w:color w:val="auto"/>
          <w:sz w:val="24"/>
          <w:highlight w:val="none"/>
          <w:u w:val="single"/>
        </w:rPr>
        <w:t xml:space="preserve">                    </w:t>
      </w:r>
      <w:r>
        <w:rPr>
          <w:rFonts w:hAnsi="宋体"/>
          <w:color w:val="auto"/>
          <w:sz w:val="24"/>
          <w:szCs w:val="24"/>
          <w:highlight w:val="none"/>
        </w:rPr>
        <w:t>项目（</w:t>
      </w:r>
      <w:r>
        <w:rPr>
          <w:rFonts w:hint="eastAsia" w:hAnsi="宋体"/>
          <w:color w:val="auto"/>
          <w:sz w:val="24"/>
          <w:szCs w:val="24"/>
          <w:highlight w:val="none"/>
        </w:rPr>
        <w:t>标段</w:t>
      </w:r>
      <w:r>
        <w:rPr>
          <w:rFonts w:hAnsi="宋体"/>
          <w:color w:val="auto"/>
          <w:sz w:val="24"/>
          <w:szCs w:val="24"/>
          <w:highlight w:val="none"/>
        </w:rPr>
        <w:t>编号：</w:t>
      </w:r>
      <w:r>
        <w:rPr>
          <w:rFonts w:hAnsi="宋体"/>
          <w:color w:val="auto"/>
          <w:sz w:val="24"/>
          <w:szCs w:val="24"/>
          <w:highlight w:val="none"/>
          <w:u w:val="single"/>
        </w:rPr>
        <w:t>【标段编号】</w:t>
      </w:r>
      <w:r>
        <w:rPr>
          <w:rFonts w:hAnsi="宋体"/>
          <w:color w:val="auto"/>
          <w:sz w:val="24"/>
          <w:szCs w:val="24"/>
          <w:highlight w:val="none"/>
        </w:rPr>
        <w:t>）招标的结果，签订本合同。</w:t>
      </w:r>
    </w:p>
    <w:p w14:paraId="6ED6C369">
      <w:pPr>
        <w:pStyle w:val="216"/>
        <w:spacing w:line="560" w:lineRule="exact"/>
        <w:ind w:firstLine="482"/>
        <w:jc w:val="left"/>
        <w:rPr>
          <w:rFonts w:hAnsi="宋体"/>
          <w:b/>
          <w:color w:val="auto"/>
          <w:sz w:val="24"/>
          <w:szCs w:val="24"/>
          <w:highlight w:val="none"/>
        </w:rPr>
      </w:pPr>
      <w:r>
        <w:rPr>
          <w:rFonts w:hAnsi="宋体"/>
          <w:b/>
          <w:color w:val="auto"/>
          <w:sz w:val="24"/>
          <w:szCs w:val="24"/>
          <w:highlight w:val="none"/>
        </w:rPr>
        <w:t>一、采购标的</w:t>
      </w:r>
    </w:p>
    <w:p w14:paraId="7B07123F">
      <w:pPr>
        <w:pStyle w:val="216"/>
        <w:spacing w:line="560" w:lineRule="exact"/>
        <w:ind w:firstLine="480"/>
        <w:jc w:val="left"/>
        <w:rPr>
          <w:rFonts w:hAnsi="宋体"/>
          <w:color w:val="auto"/>
          <w:sz w:val="24"/>
          <w:szCs w:val="24"/>
          <w:highlight w:val="none"/>
          <w:u w:val="single"/>
        </w:rPr>
      </w:pPr>
      <w:r>
        <w:rPr>
          <w:rFonts w:hAnsi="宋体"/>
          <w:color w:val="auto"/>
          <w:sz w:val="24"/>
          <w:szCs w:val="24"/>
          <w:highlight w:val="none"/>
        </w:rPr>
        <w:t xml:space="preserve">1.1 </w:t>
      </w:r>
      <w:r>
        <w:rPr>
          <w:rFonts w:hint="eastAsia" w:hAnsi="宋体"/>
          <w:color w:val="auto"/>
          <w:sz w:val="24"/>
          <w:szCs w:val="24"/>
          <w:highlight w:val="none"/>
          <w:lang w:val="en-US" w:eastAsia="zh-CN"/>
        </w:rPr>
        <w:t>货物</w:t>
      </w:r>
      <w:r>
        <w:rPr>
          <w:rFonts w:hAnsi="宋体"/>
          <w:color w:val="auto"/>
          <w:sz w:val="24"/>
          <w:szCs w:val="24"/>
          <w:highlight w:val="none"/>
        </w:rPr>
        <w:t>内容：</w:t>
      </w:r>
      <w:r>
        <w:rPr>
          <w:rFonts w:hAnsi="宋体"/>
          <w:bCs/>
          <w:color w:val="auto"/>
          <w:sz w:val="24"/>
          <w:szCs w:val="24"/>
          <w:highlight w:val="none"/>
          <w:u w:val="single"/>
        </w:rPr>
        <w:t xml:space="preserve">             </w:t>
      </w:r>
      <w:r>
        <w:rPr>
          <w:rFonts w:hAnsi="宋体"/>
          <w:color w:val="auto"/>
          <w:sz w:val="24"/>
          <w:szCs w:val="24"/>
          <w:highlight w:val="none"/>
        </w:rPr>
        <w:t>。</w:t>
      </w:r>
    </w:p>
    <w:p w14:paraId="19BB0B5C">
      <w:pPr>
        <w:pStyle w:val="216"/>
        <w:spacing w:line="560" w:lineRule="exact"/>
        <w:ind w:firstLine="480"/>
        <w:jc w:val="left"/>
        <w:rPr>
          <w:rFonts w:hAnsi="宋体"/>
          <w:color w:val="auto"/>
          <w:sz w:val="24"/>
          <w:szCs w:val="24"/>
          <w:highlight w:val="none"/>
        </w:rPr>
      </w:pPr>
      <w:r>
        <w:rPr>
          <w:rFonts w:hAnsi="宋体"/>
          <w:color w:val="auto"/>
          <w:sz w:val="24"/>
          <w:szCs w:val="24"/>
          <w:highlight w:val="none"/>
        </w:rPr>
        <w:t xml:space="preserve">1.2 </w:t>
      </w:r>
      <w:r>
        <w:rPr>
          <w:rFonts w:hint="eastAsia" w:hAnsi="宋体"/>
          <w:color w:val="auto"/>
          <w:sz w:val="24"/>
          <w:szCs w:val="24"/>
          <w:highlight w:val="none"/>
          <w:lang w:val="en-US" w:eastAsia="zh-CN"/>
        </w:rPr>
        <w:t>规格型号</w:t>
      </w:r>
      <w:r>
        <w:rPr>
          <w:rFonts w:hAnsi="宋体"/>
          <w:color w:val="auto"/>
          <w:sz w:val="24"/>
          <w:szCs w:val="24"/>
          <w:highlight w:val="none"/>
        </w:rPr>
        <w:t>：</w:t>
      </w:r>
      <w:r>
        <w:rPr>
          <w:rFonts w:hint="eastAsia" w:hAnsi="宋体"/>
          <w:color w:val="auto"/>
          <w:sz w:val="24"/>
          <w:szCs w:val="24"/>
          <w:highlight w:val="none"/>
          <w:u w:val="single"/>
        </w:rPr>
        <w:t xml:space="preserve">             </w:t>
      </w:r>
      <w:r>
        <w:rPr>
          <w:rFonts w:hAnsi="宋体"/>
          <w:color w:val="auto"/>
          <w:sz w:val="24"/>
          <w:szCs w:val="24"/>
          <w:highlight w:val="none"/>
        </w:rPr>
        <w:t>。</w:t>
      </w:r>
    </w:p>
    <w:p w14:paraId="4086E5E8">
      <w:pPr>
        <w:pStyle w:val="216"/>
        <w:spacing w:line="560" w:lineRule="exact"/>
        <w:ind w:firstLine="480"/>
        <w:jc w:val="left"/>
        <w:rPr>
          <w:rFonts w:hAnsi="宋体"/>
          <w:color w:val="auto"/>
          <w:sz w:val="24"/>
          <w:szCs w:val="24"/>
          <w:highlight w:val="none"/>
        </w:rPr>
      </w:pPr>
      <w:r>
        <w:rPr>
          <w:rFonts w:hint="eastAsia" w:hAnsi="宋体"/>
          <w:color w:val="auto"/>
          <w:sz w:val="24"/>
          <w:szCs w:val="24"/>
          <w:highlight w:val="none"/>
          <w:lang w:val="en-US" w:eastAsia="zh-CN"/>
        </w:rPr>
        <w:t>1.3 技术参数：</w:t>
      </w:r>
      <w:r>
        <w:rPr>
          <w:rFonts w:hint="eastAsia" w:hAnsi="宋体"/>
          <w:color w:val="auto"/>
          <w:sz w:val="24"/>
          <w:szCs w:val="24"/>
          <w:highlight w:val="none"/>
          <w:u w:val="single"/>
        </w:rPr>
        <w:t xml:space="preserve">             </w:t>
      </w:r>
      <w:r>
        <w:rPr>
          <w:rFonts w:hAnsi="宋体"/>
          <w:color w:val="auto"/>
          <w:sz w:val="24"/>
          <w:szCs w:val="24"/>
          <w:highlight w:val="none"/>
        </w:rPr>
        <w:t>。</w:t>
      </w:r>
    </w:p>
    <w:p w14:paraId="0406C00D">
      <w:pPr>
        <w:pStyle w:val="216"/>
        <w:spacing w:line="560" w:lineRule="exact"/>
        <w:ind w:firstLine="480"/>
        <w:jc w:val="left"/>
        <w:rPr>
          <w:rFonts w:hint="default" w:hAnsi="宋体"/>
          <w:color w:val="auto"/>
          <w:sz w:val="24"/>
          <w:szCs w:val="24"/>
          <w:highlight w:val="none"/>
          <w:lang w:val="en-US" w:eastAsia="zh-CN"/>
        </w:rPr>
      </w:pPr>
      <w:r>
        <w:rPr>
          <w:rFonts w:hint="eastAsia" w:hAnsi="宋体"/>
          <w:color w:val="auto"/>
          <w:sz w:val="24"/>
          <w:szCs w:val="24"/>
          <w:highlight w:val="none"/>
          <w:lang w:val="en-US" w:eastAsia="zh-CN"/>
        </w:rPr>
        <w:t>1.4 数量：</w:t>
      </w:r>
      <w:r>
        <w:rPr>
          <w:rFonts w:hint="eastAsia" w:hAnsi="宋体"/>
          <w:color w:val="auto"/>
          <w:sz w:val="24"/>
          <w:szCs w:val="24"/>
          <w:highlight w:val="none"/>
          <w:u w:val="single"/>
        </w:rPr>
        <w:t xml:space="preserve">             </w:t>
      </w:r>
      <w:r>
        <w:rPr>
          <w:rFonts w:hAnsi="宋体"/>
          <w:color w:val="auto"/>
          <w:sz w:val="24"/>
          <w:szCs w:val="24"/>
          <w:highlight w:val="none"/>
        </w:rPr>
        <w:t>。</w:t>
      </w:r>
    </w:p>
    <w:p w14:paraId="1E942ACC">
      <w:pPr>
        <w:pStyle w:val="216"/>
        <w:spacing w:line="560" w:lineRule="exact"/>
        <w:ind w:firstLine="480"/>
        <w:jc w:val="left"/>
        <w:rPr>
          <w:rFonts w:hAnsi="宋体"/>
          <w:color w:val="auto"/>
          <w:sz w:val="24"/>
          <w:szCs w:val="24"/>
          <w:highlight w:val="none"/>
          <w:u w:val="single"/>
        </w:rPr>
      </w:pPr>
      <w:r>
        <w:rPr>
          <w:rFonts w:hAnsi="宋体"/>
          <w:color w:val="auto"/>
          <w:sz w:val="24"/>
          <w:szCs w:val="24"/>
          <w:highlight w:val="none"/>
        </w:rPr>
        <w:t>1.</w:t>
      </w:r>
      <w:r>
        <w:rPr>
          <w:rFonts w:hint="eastAsia" w:hAnsi="宋体"/>
          <w:color w:val="auto"/>
          <w:sz w:val="24"/>
          <w:szCs w:val="24"/>
          <w:highlight w:val="none"/>
          <w:lang w:val="en-US" w:eastAsia="zh-CN"/>
        </w:rPr>
        <w:t>5</w:t>
      </w:r>
      <w:r>
        <w:rPr>
          <w:rFonts w:hAnsi="宋体"/>
          <w:color w:val="auto"/>
          <w:sz w:val="24"/>
          <w:szCs w:val="24"/>
          <w:highlight w:val="none"/>
        </w:rPr>
        <w:t xml:space="preserve"> 补充条款：</w:t>
      </w:r>
    </w:p>
    <w:p w14:paraId="04E7DDAF">
      <w:pPr>
        <w:pStyle w:val="216"/>
        <w:spacing w:line="560" w:lineRule="exact"/>
        <w:ind w:firstLine="482"/>
        <w:jc w:val="left"/>
        <w:rPr>
          <w:rFonts w:hAnsi="宋体"/>
          <w:b/>
          <w:color w:val="auto"/>
          <w:sz w:val="24"/>
          <w:szCs w:val="24"/>
          <w:highlight w:val="none"/>
        </w:rPr>
      </w:pPr>
      <w:r>
        <w:rPr>
          <w:rFonts w:hAnsi="宋体"/>
          <w:b/>
          <w:color w:val="auto"/>
          <w:sz w:val="24"/>
          <w:szCs w:val="24"/>
          <w:highlight w:val="none"/>
        </w:rPr>
        <w:t>二、合同金额</w:t>
      </w:r>
    </w:p>
    <w:p w14:paraId="286DE031">
      <w:pPr>
        <w:pStyle w:val="216"/>
        <w:spacing w:line="560" w:lineRule="exact"/>
        <w:ind w:firstLine="480"/>
        <w:jc w:val="left"/>
        <w:rPr>
          <w:rFonts w:hAnsi="宋体"/>
          <w:color w:val="auto"/>
          <w:sz w:val="24"/>
          <w:szCs w:val="24"/>
          <w:highlight w:val="none"/>
        </w:rPr>
      </w:pPr>
      <w:r>
        <w:rPr>
          <w:rFonts w:hAnsi="宋体"/>
          <w:color w:val="auto"/>
          <w:sz w:val="24"/>
          <w:szCs w:val="24"/>
          <w:highlight w:val="none"/>
        </w:rPr>
        <w:t>2.1 本合同金额为（大写）：</w:t>
      </w:r>
      <w:r>
        <w:rPr>
          <w:rFonts w:hint="eastAsia" w:hAnsi="宋体"/>
          <w:color w:val="auto"/>
          <w:sz w:val="24"/>
          <w:szCs w:val="24"/>
          <w:highlight w:val="none"/>
          <w:u w:val="single"/>
        </w:rPr>
        <w:t xml:space="preserve">               </w:t>
      </w:r>
      <w:r>
        <w:rPr>
          <w:rFonts w:hAnsi="宋体"/>
          <w:color w:val="auto"/>
          <w:sz w:val="24"/>
          <w:szCs w:val="24"/>
          <w:highlight w:val="none"/>
        </w:rPr>
        <w:t>元整（</w:t>
      </w:r>
      <w:r>
        <w:rPr>
          <w:rFonts w:hint="eastAsia" w:hAnsi="宋体"/>
          <w:color w:val="auto"/>
          <w:sz w:val="24"/>
          <w:szCs w:val="24"/>
          <w:highlight w:val="none"/>
        </w:rPr>
        <w:t>¥</w:t>
      </w:r>
      <w:r>
        <w:rPr>
          <w:rFonts w:hAnsi="宋体"/>
          <w:color w:val="auto"/>
          <w:sz w:val="24"/>
          <w:szCs w:val="24"/>
          <w:highlight w:val="none"/>
          <w:u w:val="single"/>
        </w:rPr>
        <w:t xml:space="preserve">           </w:t>
      </w:r>
      <w:r>
        <w:rPr>
          <w:rFonts w:hAnsi="宋体"/>
          <w:color w:val="auto"/>
          <w:sz w:val="24"/>
          <w:szCs w:val="24"/>
          <w:highlight w:val="none"/>
        </w:rPr>
        <w:t>）人民币。</w:t>
      </w:r>
    </w:p>
    <w:p w14:paraId="23755AC0">
      <w:pPr>
        <w:pStyle w:val="216"/>
        <w:spacing w:line="560" w:lineRule="exact"/>
        <w:ind w:firstLine="480"/>
        <w:jc w:val="left"/>
        <w:rPr>
          <w:rFonts w:hAnsi="宋体"/>
          <w:color w:val="auto"/>
          <w:sz w:val="24"/>
          <w:szCs w:val="24"/>
          <w:highlight w:val="none"/>
        </w:rPr>
      </w:pPr>
      <w:r>
        <w:rPr>
          <w:rFonts w:hAnsi="宋体"/>
          <w:color w:val="auto"/>
          <w:sz w:val="24"/>
          <w:szCs w:val="24"/>
          <w:highlight w:val="none"/>
        </w:rPr>
        <w:t>本合同价款包含所有乙方提供合同约定产品和服务的报酬及乙方提供合同中产品和服务所支出的必要费用，甲方在上述合同价款之外不再向乙方支付其他任何费用。</w:t>
      </w:r>
    </w:p>
    <w:p w14:paraId="47E374E8">
      <w:pPr>
        <w:pStyle w:val="216"/>
        <w:spacing w:line="560" w:lineRule="exact"/>
        <w:ind w:firstLine="482"/>
        <w:jc w:val="left"/>
        <w:rPr>
          <w:rFonts w:hAnsi="宋体"/>
          <w:b/>
          <w:color w:val="auto"/>
          <w:sz w:val="24"/>
          <w:szCs w:val="24"/>
          <w:highlight w:val="none"/>
        </w:rPr>
      </w:pPr>
      <w:r>
        <w:rPr>
          <w:rFonts w:hAnsi="宋体"/>
          <w:b/>
          <w:color w:val="auto"/>
          <w:sz w:val="24"/>
          <w:szCs w:val="24"/>
          <w:highlight w:val="none"/>
        </w:rPr>
        <w:t>三、技术资料</w:t>
      </w:r>
    </w:p>
    <w:p w14:paraId="1B651C26">
      <w:pPr>
        <w:pStyle w:val="216"/>
        <w:spacing w:line="560" w:lineRule="exact"/>
        <w:ind w:firstLine="480"/>
        <w:jc w:val="left"/>
        <w:rPr>
          <w:rFonts w:hAnsi="宋体"/>
          <w:color w:val="auto"/>
          <w:sz w:val="24"/>
          <w:szCs w:val="24"/>
          <w:highlight w:val="none"/>
        </w:rPr>
      </w:pPr>
      <w:r>
        <w:rPr>
          <w:rFonts w:hAnsi="宋体"/>
          <w:color w:val="auto"/>
          <w:sz w:val="24"/>
          <w:szCs w:val="24"/>
          <w:highlight w:val="none"/>
        </w:rPr>
        <w:t>3.1</w:t>
      </w:r>
      <w:r>
        <w:rPr>
          <w:rFonts w:hint="eastAsia" w:hAnsi="宋体"/>
          <w:color w:val="auto"/>
          <w:sz w:val="24"/>
          <w:szCs w:val="24"/>
          <w:highlight w:val="none"/>
        </w:rPr>
        <w:t xml:space="preserve"> </w:t>
      </w:r>
      <w:r>
        <w:rPr>
          <w:rFonts w:hAnsi="宋体"/>
          <w:color w:val="auto"/>
          <w:sz w:val="24"/>
          <w:szCs w:val="24"/>
          <w:highlight w:val="none"/>
        </w:rPr>
        <w:t>乙方应按招标文件规定的时间向甲方提供有关技术资料。</w:t>
      </w:r>
    </w:p>
    <w:p w14:paraId="0BB7C263">
      <w:pPr>
        <w:pStyle w:val="216"/>
        <w:spacing w:line="560" w:lineRule="exact"/>
        <w:ind w:firstLine="480"/>
        <w:jc w:val="left"/>
        <w:rPr>
          <w:rFonts w:hAnsi="宋体"/>
          <w:color w:val="auto"/>
          <w:sz w:val="24"/>
          <w:szCs w:val="24"/>
          <w:highlight w:val="none"/>
        </w:rPr>
      </w:pPr>
      <w:r>
        <w:rPr>
          <w:rFonts w:hAnsi="宋体"/>
          <w:color w:val="auto"/>
          <w:sz w:val="24"/>
          <w:szCs w:val="24"/>
          <w:highlight w:val="none"/>
        </w:rPr>
        <w:t>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p>
    <w:p w14:paraId="7F127B75">
      <w:pPr>
        <w:pStyle w:val="216"/>
        <w:spacing w:line="560" w:lineRule="exact"/>
        <w:ind w:firstLine="482"/>
        <w:jc w:val="left"/>
        <w:rPr>
          <w:rFonts w:hAnsi="宋体"/>
          <w:b/>
          <w:color w:val="auto"/>
          <w:sz w:val="24"/>
          <w:szCs w:val="24"/>
          <w:highlight w:val="none"/>
        </w:rPr>
      </w:pPr>
      <w:r>
        <w:rPr>
          <w:rFonts w:hAnsi="宋体"/>
          <w:b/>
          <w:color w:val="auto"/>
          <w:sz w:val="24"/>
          <w:szCs w:val="24"/>
          <w:highlight w:val="none"/>
        </w:rPr>
        <w:t>四、知识产权</w:t>
      </w:r>
    </w:p>
    <w:p w14:paraId="37BC276D">
      <w:pPr>
        <w:spacing w:line="560" w:lineRule="exact"/>
        <w:ind w:firstLine="480"/>
        <w:jc w:val="left"/>
        <w:rPr>
          <w:rFonts w:hint="eastAsia" w:ascii="宋体" w:hAnsi="宋体" w:eastAsia="宋体" w:cs="Times New Roman"/>
          <w:color w:val="auto"/>
          <w:sz w:val="24"/>
          <w:highlight w:val="none"/>
        </w:rPr>
      </w:pPr>
      <w:r>
        <w:rPr>
          <w:rFonts w:hint="eastAsia" w:ascii="Calibri" w:hAnsi="宋体" w:eastAsia="宋体" w:cs="Times New Roman"/>
          <w:color w:val="auto"/>
          <w:sz w:val="24"/>
          <w:highlight w:val="none"/>
        </w:rPr>
        <w:t xml:space="preserve">4.1 </w:t>
      </w:r>
      <w:r>
        <w:rPr>
          <w:rFonts w:ascii="Calibri" w:hAnsi="宋体" w:eastAsia="宋体" w:cs="Times New Roman"/>
          <w:color w:val="auto"/>
          <w:sz w:val="24"/>
          <w:highlight w:val="none"/>
        </w:rPr>
        <w:t>乙</w:t>
      </w:r>
      <w:r>
        <w:rPr>
          <w:rFonts w:hint="eastAsia" w:ascii="宋体" w:hAnsi="宋体" w:eastAsia="宋体" w:cs="Times New Roman"/>
          <w:color w:val="auto"/>
          <w:sz w:val="24"/>
          <w:highlight w:val="none"/>
        </w:rPr>
        <w:t>方应保证甲方在使用、接受本合同</w:t>
      </w:r>
      <w:r>
        <w:rPr>
          <w:rFonts w:ascii="Calibri" w:hAnsi="宋体" w:eastAsia="宋体" w:cs="Times New Roman"/>
          <w:color w:val="auto"/>
          <w:sz w:val="24"/>
          <w:highlight w:val="none"/>
        </w:rPr>
        <w:t>中产品和服务</w:t>
      </w:r>
      <w:r>
        <w:rPr>
          <w:rFonts w:hint="eastAsia" w:ascii="宋体" w:hAnsi="宋体" w:eastAsia="宋体" w:cs="Times New Roman"/>
          <w:color w:val="auto"/>
          <w:sz w:val="24"/>
          <w:highlight w:val="none"/>
        </w:rPr>
        <w:t>或其任何一部分时不受第三方提出侵犯其专利权、版权、商标权和工业设计权等知识产权的起诉。一旦出现侵权，由乙方负全部责任。</w:t>
      </w:r>
    </w:p>
    <w:p w14:paraId="6A836C9B">
      <w:pPr>
        <w:pStyle w:val="216"/>
        <w:spacing w:line="560" w:lineRule="exact"/>
        <w:ind w:firstLine="482"/>
        <w:jc w:val="left"/>
        <w:rPr>
          <w:rFonts w:hAnsi="宋体"/>
          <w:color w:val="auto"/>
          <w:sz w:val="24"/>
          <w:szCs w:val="24"/>
          <w:highlight w:val="none"/>
          <w:u w:val="single"/>
        </w:rPr>
      </w:pPr>
      <w:r>
        <w:rPr>
          <w:rFonts w:hAnsi="宋体"/>
          <w:b/>
          <w:color w:val="auto"/>
          <w:sz w:val="24"/>
          <w:szCs w:val="24"/>
          <w:highlight w:val="none"/>
        </w:rPr>
        <w:t>五、产权担保</w:t>
      </w:r>
    </w:p>
    <w:p w14:paraId="13E62D9B">
      <w:pPr>
        <w:pStyle w:val="216"/>
        <w:spacing w:line="560" w:lineRule="exact"/>
        <w:ind w:firstLine="480"/>
        <w:jc w:val="left"/>
        <w:rPr>
          <w:rFonts w:hAnsi="宋体"/>
          <w:color w:val="auto"/>
          <w:sz w:val="24"/>
          <w:szCs w:val="24"/>
          <w:highlight w:val="none"/>
          <w:u w:val="single"/>
        </w:rPr>
      </w:pPr>
      <w:r>
        <w:rPr>
          <w:rFonts w:hint="eastAsia" w:hAnsi="宋体"/>
          <w:color w:val="auto"/>
          <w:sz w:val="24"/>
          <w:szCs w:val="24"/>
          <w:highlight w:val="none"/>
        </w:rPr>
        <w:t xml:space="preserve">5.1 </w:t>
      </w:r>
      <w:r>
        <w:rPr>
          <w:rFonts w:hAnsi="宋体"/>
          <w:color w:val="auto"/>
          <w:sz w:val="24"/>
          <w:szCs w:val="24"/>
          <w:highlight w:val="none"/>
        </w:rPr>
        <w:t>乙方保证所交付标的的所有权完全属于乙方且无任何抵押、查封等产权瑕疵。</w:t>
      </w:r>
    </w:p>
    <w:p w14:paraId="3FABC119">
      <w:pPr>
        <w:pStyle w:val="216"/>
        <w:spacing w:line="560" w:lineRule="exact"/>
        <w:ind w:firstLine="482"/>
        <w:jc w:val="left"/>
        <w:rPr>
          <w:rFonts w:hAnsi="宋体"/>
          <w:b w:val="0"/>
          <w:bCs/>
          <w:color w:val="auto"/>
          <w:sz w:val="24"/>
          <w:szCs w:val="24"/>
          <w:highlight w:val="none"/>
        </w:rPr>
      </w:pPr>
      <w:r>
        <w:rPr>
          <w:rFonts w:hAnsi="宋体"/>
          <w:b/>
          <w:color w:val="auto"/>
          <w:sz w:val="24"/>
          <w:szCs w:val="24"/>
          <w:highlight w:val="none"/>
        </w:rPr>
        <w:t>六、履约保证金：</w:t>
      </w:r>
      <w:r>
        <w:rPr>
          <w:rFonts w:hint="eastAsia" w:hAnsi="宋体"/>
          <w:b/>
          <w:color w:val="auto"/>
          <w:sz w:val="24"/>
          <w:szCs w:val="24"/>
          <w:highlight w:val="none"/>
          <w:lang w:val="en-US" w:eastAsia="zh-CN"/>
        </w:rPr>
        <w:t>本项目不收取</w:t>
      </w:r>
      <w:r>
        <w:rPr>
          <w:rFonts w:hAnsi="宋体"/>
          <w:b/>
          <w:color w:val="auto"/>
          <w:sz w:val="24"/>
          <w:szCs w:val="24"/>
          <w:highlight w:val="none"/>
        </w:rPr>
        <w:t>履约保证金</w:t>
      </w:r>
      <w:r>
        <w:rPr>
          <w:rFonts w:hint="eastAsia" w:hAnsi="宋体"/>
          <w:b w:val="0"/>
          <w:bCs/>
          <w:color w:val="auto"/>
          <w:sz w:val="24"/>
          <w:szCs w:val="24"/>
          <w:highlight w:val="none"/>
          <w:lang w:val="en-US" w:eastAsia="zh-CN"/>
        </w:rPr>
        <w:t>。</w:t>
      </w:r>
    </w:p>
    <w:p w14:paraId="231224F7">
      <w:pPr>
        <w:pStyle w:val="216"/>
        <w:spacing w:line="560" w:lineRule="exact"/>
        <w:ind w:firstLine="482"/>
        <w:jc w:val="left"/>
        <w:rPr>
          <w:rFonts w:hAnsi="宋体"/>
          <w:b/>
          <w:color w:val="auto"/>
          <w:sz w:val="24"/>
          <w:szCs w:val="24"/>
          <w:highlight w:val="none"/>
        </w:rPr>
      </w:pPr>
      <w:r>
        <w:rPr>
          <w:rFonts w:hAnsi="宋体"/>
          <w:b/>
          <w:color w:val="auto"/>
          <w:sz w:val="24"/>
          <w:szCs w:val="24"/>
          <w:highlight w:val="none"/>
        </w:rPr>
        <w:t>七、转包或分包</w:t>
      </w:r>
    </w:p>
    <w:p w14:paraId="2A9A9718">
      <w:pPr>
        <w:spacing w:line="560" w:lineRule="exact"/>
        <w:ind w:firstLine="480"/>
        <w:jc w:val="left"/>
        <w:rPr>
          <w:rFonts w:ascii="宋体" w:hAnsi="宋体" w:eastAsia="仿宋_GB2312" w:cs="Times New Roman"/>
          <w:color w:val="auto"/>
          <w:sz w:val="24"/>
          <w:highlight w:val="none"/>
        </w:rPr>
      </w:pPr>
      <w:r>
        <w:rPr>
          <w:rFonts w:ascii="宋体" w:hAnsi="宋体" w:eastAsia="宋体" w:cs="Times New Roman"/>
          <w:color w:val="auto"/>
          <w:sz w:val="24"/>
          <w:highlight w:val="none"/>
        </w:rPr>
        <w:t>7.1</w:t>
      </w:r>
      <w:r>
        <w:rPr>
          <w:rFonts w:hint="eastAsia" w:ascii="宋体" w:hAnsi="宋体" w:eastAsia="宋体" w:cs="Times New Roman"/>
          <w:color w:val="auto"/>
          <w:sz w:val="24"/>
          <w:highlight w:val="none"/>
        </w:rPr>
        <w:t xml:space="preserve"> 本合同范围内产品或服务，应由乙方直接供应，不得转让他人供应；</w:t>
      </w:r>
    </w:p>
    <w:p w14:paraId="6ECAA9ED">
      <w:pPr>
        <w:spacing w:line="560" w:lineRule="exact"/>
        <w:ind w:firstLine="480"/>
        <w:jc w:val="left"/>
        <w:rPr>
          <w:rFonts w:ascii="宋体" w:hAnsi="宋体" w:eastAsia="仿宋_GB2312" w:cs="Times New Roman"/>
          <w:color w:val="auto"/>
          <w:sz w:val="24"/>
          <w:highlight w:val="none"/>
        </w:rPr>
      </w:pPr>
      <w:r>
        <w:rPr>
          <w:rFonts w:ascii="宋体" w:hAnsi="宋体" w:eastAsia="宋体" w:cs="Times New Roman"/>
          <w:color w:val="auto"/>
          <w:sz w:val="24"/>
          <w:highlight w:val="none"/>
        </w:rPr>
        <w:t xml:space="preserve">7.2 </w:t>
      </w:r>
      <w:r>
        <w:rPr>
          <w:rFonts w:hint="eastAsia" w:ascii="宋体" w:hAnsi="宋体" w:eastAsia="宋体" w:cs="Times New Roman"/>
          <w:color w:val="auto"/>
          <w:sz w:val="24"/>
          <w:highlight w:val="none"/>
        </w:rPr>
        <w:t>除非得到甲方的书面同意，乙方不得部分分包给他人供应。</w:t>
      </w:r>
    </w:p>
    <w:p w14:paraId="587FDF36">
      <w:pPr>
        <w:spacing w:line="560" w:lineRule="exact"/>
        <w:ind w:firstLine="480"/>
        <w:jc w:val="left"/>
        <w:rPr>
          <w:rFonts w:ascii="宋体" w:hAnsi="宋体" w:eastAsia="仿宋_GB2312" w:cs="Times New Roman"/>
          <w:color w:val="auto"/>
          <w:sz w:val="24"/>
          <w:highlight w:val="none"/>
        </w:rPr>
      </w:pPr>
      <w:r>
        <w:rPr>
          <w:rFonts w:ascii="宋体" w:hAnsi="宋体" w:eastAsia="宋体" w:cs="Times New Roman"/>
          <w:color w:val="auto"/>
          <w:sz w:val="24"/>
          <w:highlight w:val="none"/>
        </w:rPr>
        <w:t>7.3</w:t>
      </w:r>
      <w:r>
        <w:rPr>
          <w:rFonts w:hint="eastAsia" w:ascii="宋体" w:hAnsi="宋体" w:eastAsia="宋体" w:cs="Times New Roman"/>
          <w:color w:val="auto"/>
          <w:sz w:val="24"/>
          <w:highlight w:val="none"/>
        </w:rPr>
        <w:t xml:space="preserve"> 如有转让和未经甲方同意的分包行为，甲方有权给予终止合同。 </w:t>
      </w:r>
    </w:p>
    <w:p w14:paraId="1D4D7BBA">
      <w:pPr>
        <w:pStyle w:val="216"/>
        <w:spacing w:line="560" w:lineRule="exact"/>
        <w:ind w:firstLine="482"/>
        <w:jc w:val="left"/>
        <w:rPr>
          <w:rFonts w:hint="eastAsia" w:hAnsi="宋体" w:eastAsia="宋体"/>
          <w:color w:val="auto"/>
          <w:sz w:val="24"/>
          <w:szCs w:val="24"/>
          <w:highlight w:val="none"/>
          <w:lang w:eastAsia="zh-CN"/>
        </w:rPr>
      </w:pPr>
      <w:r>
        <w:rPr>
          <w:rFonts w:hAnsi="宋体"/>
          <w:b/>
          <w:color w:val="auto"/>
          <w:sz w:val="24"/>
          <w:szCs w:val="24"/>
          <w:highlight w:val="none"/>
        </w:rPr>
        <w:t>八、</w:t>
      </w:r>
      <w:r>
        <w:rPr>
          <w:rFonts w:hint="eastAsia" w:hAnsi="宋体"/>
          <w:b/>
          <w:color w:val="auto"/>
          <w:sz w:val="24"/>
          <w:szCs w:val="24"/>
          <w:highlight w:val="none"/>
          <w:lang w:val="en-US" w:eastAsia="zh-CN"/>
        </w:rPr>
        <w:t>质保期</w:t>
      </w:r>
    </w:p>
    <w:p w14:paraId="720418D2">
      <w:pPr>
        <w:pStyle w:val="216"/>
        <w:spacing w:line="560" w:lineRule="exact"/>
        <w:ind w:firstLine="480"/>
        <w:jc w:val="left"/>
        <w:rPr>
          <w:rFonts w:hAnsi="宋体"/>
          <w:color w:val="auto"/>
          <w:sz w:val="24"/>
          <w:szCs w:val="24"/>
          <w:highlight w:val="none"/>
        </w:rPr>
      </w:pPr>
      <w:r>
        <w:rPr>
          <w:rFonts w:hint="eastAsia" w:hAnsi="宋体"/>
          <w:color w:val="auto"/>
          <w:sz w:val="24"/>
          <w:szCs w:val="24"/>
          <w:highlight w:val="none"/>
        </w:rPr>
        <w:t xml:space="preserve">8.1 </w:t>
      </w:r>
      <w:r>
        <w:rPr>
          <w:rFonts w:hint="eastAsia" w:hAnsi="宋体"/>
          <w:color w:val="auto"/>
          <w:sz w:val="24"/>
          <w:szCs w:val="24"/>
          <w:highlight w:val="none"/>
          <w:lang w:val="en-US" w:eastAsia="zh-CN"/>
        </w:rPr>
        <w:t>质保期</w:t>
      </w:r>
      <w:r>
        <w:rPr>
          <w:rFonts w:hAnsi="宋体"/>
          <w:color w:val="auto"/>
          <w:sz w:val="24"/>
          <w:szCs w:val="24"/>
          <w:highlight w:val="none"/>
          <w:u w:val="single"/>
        </w:rPr>
        <w:t xml:space="preserve">        </w:t>
      </w:r>
      <w:r>
        <w:rPr>
          <w:rFonts w:hint="eastAsia" w:hAnsi="宋体"/>
          <w:color w:val="auto"/>
          <w:sz w:val="24"/>
          <w:szCs w:val="24"/>
          <w:highlight w:val="none"/>
        </w:rPr>
        <w:t>（自项目验收合格之日起计）</w:t>
      </w:r>
      <w:r>
        <w:rPr>
          <w:rFonts w:hAnsi="宋体"/>
          <w:color w:val="auto"/>
          <w:sz w:val="24"/>
          <w:szCs w:val="24"/>
          <w:highlight w:val="none"/>
        </w:rPr>
        <w:t>。</w:t>
      </w:r>
    </w:p>
    <w:p w14:paraId="304BA456">
      <w:pPr>
        <w:pStyle w:val="216"/>
        <w:spacing w:line="560" w:lineRule="exact"/>
        <w:ind w:firstLine="482"/>
        <w:jc w:val="left"/>
        <w:rPr>
          <w:rFonts w:ascii="Times New Roman" w:hAnsi="Times New Roman"/>
          <w:b/>
          <w:color w:val="auto"/>
          <w:sz w:val="24"/>
          <w:szCs w:val="24"/>
          <w:highlight w:val="none"/>
        </w:rPr>
      </w:pPr>
      <w:r>
        <w:rPr>
          <w:rFonts w:ascii="Times New Roman" w:hAnsi="宋体"/>
          <w:b/>
          <w:color w:val="auto"/>
          <w:sz w:val="24"/>
          <w:szCs w:val="24"/>
          <w:highlight w:val="none"/>
        </w:rPr>
        <w:t>九、交付期、交付方式及交付地点</w:t>
      </w:r>
    </w:p>
    <w:p w14:paraId="35F7CE43">
      <w:pPr>
        <w:pStyle w:val="216"/>
        <w:spacing w:line="560" w:lineRule="exact"/>
        <w:ind w:firstLine="480"/>
        <w:jc w:val="left"/>
        <w:rPr>
          <w:rFonts w:hAnsi="宋体"/>
          <w:color w:val="auto"/>
          <w:sz w:val="24"/>
          <w:szCs w:val="24"/>
          <w:highlight w:val="none"/>
        </w:rPr>
      </w:pPr>
      <w:r>
        <w:rPr>
          <w:rFonts w:hAnsi="宋体"/>
          <w:bCs/>
          <w:color w:val="auto"/>
          <w:sz w:val="24"/>
          <w:szCs w:val="24"/>
          <w:highlight w:val="none"/>
        </w:rPr>
        <w:t>9.1</w:t>
      </w:r>
      <w:r>
        <w:rPr>
          <w:rFonts w:hint="eastAsia" w:hAnsi="宋体"/>
          <w:bCs/>
          <w:color w:val="auto"/>
          <w:sz w:val="24"/>
          <w:szCs w:val="24"/>
          <w:highlight w:val="none"/>
        </w:rPr>
        <w:t xml:space="preserve"> </w:t>
      </w:r>
      <w:r>
        <w:rPr>
          <w:rFonts w:hAnsi="宋体"/>
          <w:bCs/>
          <w:color w:val="auto"/>
          <w:sz w:val="24"/>
          <w:szCs w:val="24"/>
          <w:highlight w:val="none"/>
        </w:rPr>
        <w:t>交 付 期：</w:t>
      </w:r>
      <w:r>
        <w:rPr>
          <w:rFonts w:hint="eastAsia" w:hAnsi="宋体"/>
          <w:color w:val="auto"/>
          <w:sz w:val="24"/>
          <w:szCs w:val="24"/>
          <w:highlight w:val="none"/>
          <w:u w:val="single"/>
        </w:rPr>
        <w:t xml:space="preserve">           </w:t>
      </w:r>
      <w:r>
        <w:rPr>
          <w:rFonts w:hAnsi="宋体"/>
          <w:color w:val="auto"/>
          <w:sz w:val="24"/>
          <w:szCs w:val="24"/>
          <w:highlight w:val="none"/>
        </w:rPr>
        <w:t xml:space="preserve">。   </w:t>
      </w:r>
    </w:p>
    <w:p w14:paraId="7A336DB8">
      <w:pPr>
        <w:pStyle w:val="216"/>
        <w:spacing w:line="560" w:lineRule="exact"/>
        <w:ind w:firstLine="480"/>
        <w:jc w:val="left"/>
        <w:rPr>
          <w:rFonts w:hAnsi="宋体"/>
          <w:bCs/>
          <w:color w:val="auto"/>
          <w:sz w:val="24"/>
          <w:szCs w:val="24"/>
          <w:highlight w:val="none"/>
        </w:rPr>
      </w:pPr>
      <w:r>
        <w:rPr>
          <w:rFonts w:hAnsi="宋体"/>
          <w:bCs/>
          <w:color w:val="auto"/>
          <w:sz w:val="24"/>
          <w:szCs w:val="24"/>
          <w:highlight w:val="none"/>
        </w:rPr>
        <w:t>9.2</w:t>
      </w:r>
      <w:r>
        <w:rPr>
          <w:rFonts w:hint="eastAsia" w:hAnsi="宋体"/>
          <w:bCs/>
          <w:color w:val="auto"/>
          <w:sz w:val="24"/>
          <w:szCs w:val="24"/>
          <w:highlight w:val="none"/>
        </w:rPr>
        <w:t xml:space="preserve"> </w:t>
      </w:r>
      <w:r>
        <w:rPr>
          <w:rFonts w:hAnsi="宋体"/>
          <w:bCs/>
          <w:color w:val="auto"/>
          <w:sz w:val="24"/>
          <w:szCs w:val="24"/>
          <w:highlight w:val="none"/>
        </w:rPr>
        <w:t>交付方式：</w:t>
      </w:r>
      <w:r>
        <w:rPr>
          <w:rFonts w:hint="eastAsia" w:hAnsi="宋体"/>
          <w:color w:val="auto"/>
          <w:sz w:val="24"/>
          <w:szCs w:val="24"/>
          <w:highlight w:val="none"/>
          <w:u w:val="single"/>
        </w:rPr>
        <w:t xml:space="preserve">          </w:t>
      </w:r>
      <w:r>
        <w:rPr>
          <w:rFonts w:hAnsi="宋体"/>
          <w:color w:val="auto"/>
          <w:sz w:val="24"/>
          <w:szCs w:val="24"/>
          <w:highlight w:val="none"/>
        </w:rPr>
        <w:t>。</w:t>
      </w:r>
    </w:p>
    <w:p w14:paraId="5B767826">
      <w:pPr>
        <w:pStyle w:val="216"/>
        <w:spacing w:line="560" w:lineRule="exact"/>
        <w:ind w:firstLine="480"/>
        <w:jc w:val="left"/>
        <w:rPr>
          <w:rFonts w:hAnsi="宋体"/>
          <w:b/>
          <w:color w:val="auto"/>
          <w:sz w:val="24"/>
          <w:szCs w:val="24"/>
          <w:highlight w:val="none"/>
        </w:rPr>
      </w:pPr>
      <w:r>
        <w:rPr>
          <w:rFonts w:hAnsi="宋体"/>
          <w:bCs/>
          <w:color w:val="auto"/>
          <w:sz w:val="24"/>
          <w:szCs w:val="24"/>
          <w:highlight w:val="none"/>
        </w:rPr>
        <w:t>9.3</w:t>
      </w:r>
      <w:r>
        <w:rPr>
          <w:rFonts w:hint="eastAsia" w:hAnsi="宋体"/>
          <w:bCs/>
          <w:color w:val="auto"/>
          <w:sz w:val="24"/>
          <w:szCs w:val="24"/>
          <w:highlight w:val="none"/>
        </w:rPr>
        <w:t xml:space="preserve"> </w:t>
      </w:r>
      <w:r>
        <w:rPr>
          <w:rFonts w:hAnsi="宋体"/>
          <w:bCs/>
          <w:color w:val="auto"/>
          <w:sz w:val="24"/>
          <w:szCs w:val="24"/>
          <w:highlight w:val="none"/>
        </w:rPr>
        <w:t>交付地点：</w:t>
      </w:r>
      <w:r>
        <w:rPr>
          <w:rFonts w:hint="eastAsia" w:hAnsi="宋体"/>
          <w:color w:val="auto"/>
          <w:sz w:val="24"/>
          <w:szCs w:val="24"/>
          <w:highlight w:val="none"/>
          <w:u w:val="single"/>
        </w:rPr>
        <w:t xml:space="preserve">           </w:t>
      </w:r>
      <w:r>
        <w:rPr>
          <w:rFonts w:hAnsi="宋体"/>
          <w:color w:val="auto"/>
          <w:sz w:val="24"/>
          <w:szCs w:val="24"/>
          <w:highlight w:val="none"/>
        </w:rPr>
        <w:t>。</w:t>
      </w:r>
    </w:p>
    <w:p w14:paraId="5DFC4F81">
      <w:pPr>
        <w:pStyle w:val="216"/>
        <w:spacing w:line="560" w:lineRule="exact"/>
        <w:ind w:firstLine="482"/>
        <w:jc w:val="left"/>
        <w:rPr>
          <w:rFonts w:ascii="Times New Roman" w:hAnsi="Times New Roman"/>
          <w:b/>
          <w:color w:val="auto"/>
          <w:sz w:val="24"/>
          <w:szCs w:val="24"/>
          <w:highlight w:val="none"/>
        </w:rPr>
      </w:pPr>
      <w:r>
        <w:rPr>
          <w:rFonts w:ascii="Times New Roman" w:hAnsi="宋体"/>
          <w:b/>
          <w:color w:val="auto"/>
          <w:sz w:val="24"/>
          <w:szCs w:val="24"/>
          <w:highlight w:val="none"/>
        </w:rPr>
        <w:t>十、合同款支付</w:t>
      </w:r>
    </w:p>
    <w:p w14:paraId="090944C6">
      <w:pPr>
        <w:spacing w:line="560" w:lineRule="exact"/>
        <w:ind w:firstLine="480"/>
        <w:jc w:val="left"/>
        <w:rPr>
          <w:rFonts w:ascii="Calibri" w:hAnsi="宋体" w:eastAsia="宋体" w:cs="Times New Roman"/>
          <w:b/>
          <w:bCs w:val="0"/>
          <w:color w:val="FF0000"/>
          <w:sz w:val="24"/>
          <w:highlight w:val="none"/>
          <w:u w:val="single"/>
        </w:rPr>
      </w:pPr>
      <w:r>
        <w:rPr>
          <w:rFonts w:ascii="Calibri" w:hAnsi="宋体" w:eastAsia="宋体" w:cs="Times New Roman"/>
          <w:bCs/>
          <w:color w:val="auto"/>
          <w:sz w:val="24"/>
          <w:highlight w:val="none"/>
        </w:rPr>
        <w:t>10.1</w:t>
      </w:r>
      <w:r>
        <w:rPr>
          <w:rFonts w:hint="eastAsia" w:ascii="Calibri" w:hAnsi="宋体" w:eastAsia="宋体" w:cs="Times New Roman"/>
          <w:bCs/>
          <w:color w:val="auto"/>
          <w:sz w:val="24"/>
          <w:highlight w:val="none"/>
        </w:rPr>
        <w:t xml:space="preserve"> </w:t>
      </w:r>
      <w:r>
        <w:rPr>
          <w:rFonts w:ascii="Calibri" w:hAnsi="宋体" w:eastAsia="宋体" w:cs="Times New Roman"/>
          <w:bCs/>
          <w:color w:val="auto"/>
          <w:sz w:val="24"/>
          <w:highlight w:val="none"/>
        </w:rPr>
        <w:t>付款方式：</w:t>
      </w:r>
      <w:r>
        <w:rPr>
          <w:rFonts w:hint="eastAsia" w:ascii="Calibri" w:hAnsi="宋体" w:eastAsia="宋体" w:cs="Times New Roman"/>
          <w:b/>
          <w:bCs w:val="0"/>
          <w:color w:val="FF0000"/>
          <w:sz w:val="24"/>
          <w:highlight w:val="none"/>
          <w:u w:val="single"/>
          <w:lang w:val="en-US" w:eastAsia="zh-CN"/>
        </w:rPr>
        <w:t xml:space="preserve">本采购项目无预付款，设备安装完毕并调试运转正常，经东海县农业技术推广中心组织验收合格后一次性付清（不计利息）。 </w:t>
      </w:r>
    </w:p>
    <w:p w14:paraId="7F89E5AC">
      <w:pPr>
        <w:pStyle w:val="216"/>
        <w:spacing w:line="560" w:lineRule="exact"/>
        <w:ind w:firstLine="480"/>
        <w:jc w:val="left"/>
        <w:rPr>
          <w:rFonts w:ascii="Times New Roman" w:hAnsi="Times New Roman"/>
          <w:bCs/>
          <w:color w:val="auto"/>
          <w:sz w:val="24"/>
          <w:szCs w:val="24"/>
          <w:highlight w:val="none"/>
        </w:rPr>
      </w:pPr>
      <w:r>
        <w:rPr>
          <w:rFonts w:hAnsi="宋体"/>
          <w:bCs/>
          <w:color w:val="auto"/>
          <w:sz w:val="24"/>
          <w:szCs w:val="24"/>
          <w:highlight w:val="none"/>
        </w:rPr>
        <w:t>10.2</w:t>
      </w:r>
      <w:r>
        <w:rPr>
          <w:rFonts w:hint="eastAsia" w:hAnsi="宋体"/>
          <w:bCs/>
          <w:color w:val="auto"/>
          <w:sz w:val="24"/>
          <w:szCs w:val="24"/>
          <w:highlight w:val="none"/>
        </w:rPr>
        <w:t xml:space="preserve"> </w:t>
      </w:r>
      <w:r>
        <w:rPr>
          <w:rFonts w:ascii="Times New Roman" w:hAnsi="宋体"/>
          <w:color w:val="auto"/>
          <w:sz w:val="24"/>
          <w:szCs w:val="24"/>
          <w:highlight w:val="none"/>
        </w:rPr>
        <w:t>当采购数量与实际使用数量不一致时，乙方根据实际使用量提供</w:t>
      </w:r>
      <w:r>
        <w:rPr>
          <w:rFonts w:hAnsi="宋体"/>
          <w:color w:val="auto"/>
          <w:sz w:val="24"/>
          <w:szCs w:val="24"/>
          <w:highlight w:val="none"/>
        </w:rPr>
        <w:t>产品和服务</w:t>
      </w:r>
      <w:r>
        <w:rPr>
          <w:rFonts w:ascii="Times New Roman" w:hAnsi="宋体"/>
          <w:color w:val="auto"/>
          <w:sz w:val="24"/>
          <w:szCs w:val="24"/>
          <w:highlight w:val="none"/>
        </w:rPr>
        <w:t>，合同的最终结算金额按实际使用量乘以中标单价进行计算。</w:t>
      </w:r>
    </w:p>
    <w:p w14:paraId="2E72663C">
      <w:pPr>
        <w:spacing w:line="560" w:lineRule="exact"/>
        <w:ind w:firstLine="482"/>
        <w:jc w:val="left"/>
        <w:rPr>
          <w:rFonts w:ascii="Calibri" w:hAnsi="Calibri" w:eastAsia="宋体" w:cs="Times New Roman"/>
          <w:b/>
          <w:color w:val="auto"/>
          <w:sz w:val="24"/>
          <w:highlight w:val="none"/>
        </w:rPr>
      </w:pPr>
      <w:r>
        <w:rPr>
          <w:rFonts w:ascii="Calibri" w:hAnsi="宋体" w:eastAsia="宋体" w:cs="Times New Roman"/>
          <w:b/>
          <w:color w:val="auto"/>
          <w:sz w:val="24"/>
          <w:highlight w:val="none"/>
        </w:rPr>
        <w:t>十一</w:t>
      </w:r>
      <w:r>
        <w:rPr>
          <w:rFonts w:hint="eastAsia" w:ascii="Calibri" w:hAnsi="Calibri" w:eastAsia="宋体" w:cs="Times New Roman"/>
          <w:b/>
          <w:color w:val="auto"/>
          <w:sz w:val="24"/>
          <w:highlight w:val="none"/>
        </w:rPr>
        <w:t>、</w:t>
      </w:r>
      <w:r>
        <w:rPr>
          <w:rFonts w:ascii="Calibri" w:hAnsi="宋体" w:eastAsia="宋体" w:cs="Times New Roman"/>
          <w:b/>
          <w:color w:val="auto"/>
          <w:sz w:val="24"/>
          <w:highlight w:val="none"/>
        </w:rPr>
        <w:t>税费</w:t>
      </w:r>
    </w:p>
    <w:p w14:paraId="43E2F1C7">
      <w:pPr>
        <w:spacing w:line="560" w:lineRule="exact"/>
        <w:ind w:firstLine="480"/>
        <w:jc w:val="left"/>
        <w:rPr>
          <w:rFonts w:ascii="宋体" w:hAnsi="宋体" w:eastAsia="仿宋_GB2312" w:cs="Times New Roman"/>
          <w:color w:val="auto"/>
          <w:sz w:val="24"/>
          <w:highlight w:val="none"/>
        </w:rPr>
      </w:pPr>
      <w:r>
        <w:rPr>
          <w:rFonts w:hint="eastAsia" w:ascii="宋体" w:hAnsi="宋体" w:eastAsia="宋体" w:cs="Times New Roman"/>
          <w:color w:val="auto"/>
          <w:sz w:val="24"/>
          <w:highlight w:val="none"/>
        </w:rPr>
        <w:t>11.1 本合同执行中相关的一切税费均由乙方负担。</w:t>
      </w:r>
    </w:p>
    <w:p w14:paraId="7E5CB467">
      <w:pPr>
        <w:pStyle w:val="216"/>
        <w:spacing w:line="560" w:lineRule="exact"/>
        <w:ind w:firstLine="482"/>
        <w:jc w:val="left"/>
        <w:rPr>
          <w:rFonts w:hAnsi="宋体"/>
          <w:color w:val="auto"/>
          <w:sz w:val="24"/>
          <w:szCs w:val="24"/>
          <w:highlight w:val="none"/>
        </w:rPr>
      </w:pPr>
      <w:r>
        <w:rPr>
          <w:rFonts w:hAnsi="宋体"/>
          <w:b/>
          <w:color w:val="auto"/>
          <w:sz w:val="24"/>
          <w:szCs w:val="24"/>
          <w:highlight w:val="none"/>
        </w:rPr>
        <w:t>十二、质量保证及售后服务</w:t>
      </w:r>
    </w:p>
    <w:p w14:paraId="475B1A06">
      <w:pPr>
        <w:pStyle w:val="216"/>
        <w:spacing w:line="560" w:lineRule="exact"/>
        <w:ind w:firstLine="480"/>
        <w:jc w:val="left"/>
        <w:rPr>
          <w:rFonts w:hAnsi="宋体"/>
          <w:color w:val="auto"/>
          <w:sz w:val="24"/>
          <w:szCs w:val="24"/>
          <w:highlight w:val="none"/>
        </w:rPr>
      </w:pPr>
      <w:r>
        <w:rPr>
          <w:rFonts w:hAnsi="宋体"/>
          <w:color w:val="auto"/>
          <w:sz w:val="24"/>
          <w:szCs w:val="24"/>
          <w:highlight w:val="none"/>
        </w:rPr>
        <w:t>12.1</w:t>
      </w:r>
      <w:r>
        <w:rPr>
          <w:rFonts w:hint="eastAsia" w:hAnsi="宋体"/>
          <w:color w:val="auto"/>
          <w:sz w:val="24"/>
          <w:szCs w:val="24"/>
          <w:highlight w:val="none"/>
        </w:rPr>
        <w:t xml:space="preserve"> </w:t>
      </w:r>
      <w:r>
        <w:rPr>
          <w:rFonts w:hAnsi="宋体"/>
          <w:color w:val="auto"/>
          <w:sz w:val="24"/>
          <w:szCs w:val="24"/>
          <w:highlight w:val="none"/>
        </w:rPr>
        <w:t>乙方应按招标文件规定和响应文件承诺的性能、技术要求、质量标准向甲方提供产品或服务。</w:t>
      </w:r>
    </w:p>
    <w:p w14:paraId="70266E0B">
      <w:pPr>
        <w:pStyle w:val="216"/>
        <w:spacing w:line="560" w:lineRule="exact"/>
        <w:ind w:firstLine="480"/>
        <w:jc w:val="left"/>
        <w:rPr>
          <w:rFonts w:hAnsi="宋体"/>
          <w:color w:val="auto"/>
          <w:sz w:val="24"/>
          <w:szCs w:val="24"/>
          <w:highlight w:val="none"/>
        </w:rPr>
      </w:pPr>
      <w:r>
        <w:rPr>
          <w:rFonts w:hAnsi="宋体"/>
          <w:color w:val="auto"/>
          <w:sz w:val="24"/>
          <w:szCs w:val="24"/>
          <w:highlight w:val="none"/>
        </w:rPr>
        <w:t>12.2</w:t>
      </w:r>
      <w:r>
        <w:rPr>
          <w:rFonts w:hint="eastAsia" w:hAnsi="宋体"/>
          <w:color w:val="auto"/>
          <w:sz w:val="24"/>
          <w:szCs w:val="24"/>
          <w:highlight w:val="none"/>
        </w:rPr>
        <w:t xml:space="preserve"> </w:t>
      </w:r>
      <w:r>
        <w:rPr>
          <w:rFonts w:hAnsi="宋体"/>
          <w:color w:val="auto"/>
          <w:sz w:val="24"/>
          <w:szCs w:val="24"/>
          <w:highlight w:val="none"/>
        </w:rPr>
        <w:t>乙方提供的产品或服务在质保期内因其本身出现质量问题，根据实际情况，经双方协商，可按以下办法处理：</w:t>
      </w:r>
    </w:p>
    <w:p w14:paraId="4C1EC7F8">
      <w:pPr>
        <w:pStyle w:val="216"/>
        <w:spacing w:line="560" w:lineRule="exact"/>
        <w:ind w:firstLine="480"/>
        <w:jc w:val="left"/>
        <w:rPr>
          <w:rFonts w:hAnsi="宋体"/>
          <w:color w:val="auto"/>
          <w:sz w:val="24"/>
          <w:szCs w:val="24"/>
          <w:highlight w:val="none"/>
        </w:rPr>
      </w:pPr>
      <w:r>
        <w:rPr>
          <w:rFonts w:hAnsi="宋体"/>
          <w:color w:val="auto"/>
          <w:sz w:val="24"/>
          <w:szCs w:val="24"/>
          <w:highlight w:val="none"/>
        </w:rPr>
        <w:t>（1）更换：由乙方承担所发生的全部费用。</w:t>
      </w:r>
    </w:p>
    <w:p w14:paraId="3FC0C7C6">
      <w:pPr>
        <w:pStyle w:val="216"/>
        <w:spacing w:line="560" w:lineRule="exact"/>
        <w:ind w:firstLine="480"/>
        <w:jc w:val="left"/>
        <w:rPr>
          <w:rFonts w:hAnsi="宋体"/>
          <w:color w:val="auto"/>
          <w:sz w:val="24"/>
          <w:szCs w:val="24"/>
          <w:highlight w:val="none"/>
        </w:rPr>
      </w:pPr>
      <w:r>
        <w:rPr>
          <w:rFonts w:hAnsi="宋体"/>
          <w:color w:val="auto"/>
          <w:sz w:val="24"/>
          <w:szCs w:val="24"/>
          <w:highlight w:val="none"/>
        </w:rPr>
        <w:t>（2）合同终止处理：合同终止，并退还甲方支付的合同款，同时应承担由此产生的所有费用，甲方不承担发生任何费用。</w:t>
      </w:r>
    </w:p>
    <w:p w14:paraId="0922F234">
      <w:pPr>
        <w:pStyle w:val="216"/>
        <w:spacing w:line="560" w:lineRule="exact"/>
        <w:ind w:firstLine="480"/>
        <w:jc w:val="left"/>
        <w:rPr>
          <w:rFonts w:hAnsi="宋体"/>
          <w:color w:val="auto"/>
          <w:sz w:val="24"/>
          <w:szCs w:val="24"/>
          <w:highlight w:val="none"/>
        </w:rPr>
      </w:pPr>
      <w:r>
        <w:rPr>
          <w:rFonts w:hAnsi="宋体"/>
          <w:color w:val="auto"/>
          <w:sz w:val="24"/>
          <w:szCs w:val="24"/>
          <w:highlight w:val="none"/>
        </w:rPr>
        <w:t>12.3</w:t>
      </w:r>
      <w:r>
        <w:rPr>
          <w:rFonts w:hint="eastAsia" w:hAnsi="宋体"/>
          <w:color w:val="auto"/>
          <w:sz w:val="24"/>
          <w:szCs w:val="24"/>
          <w:highlight w:val="none"/>
        </w:rPr>
        <w:t xml:space="preserve"> </w:t>
      </w:r>
      <w:r>
        <w:rPr>
          <w:rFonts w:hAnsi="宋体"/>
          <w:color w:val="auto"/>
          <w:sz w:val="24"/>
          <w:szCs w:val="24"/>
          <w:highlight w:val="none"/>
        </w:rPr>
        <w:t>如在使用过程中发生质量问题，乙方在接到甲方通知后在</w:t>
      </w:r>
      <w:r>
        <w:rPr>
          <w:rFonts w:hAnsi="宋体"/>
          <w:color w:val="auto"/>
          <w:sz w:val="24"/>
          <w:szCs w:val="24"/>
          <w:highlight w:val="none"/>
          <w:u w:val="single"/>
        </w:rPr>
        <w:t xml:space="preserve"> </w:t>
      </w:r>
      <w:r>
        <w:rPr>
          <w:rFonts w:hint="eastAsia" w:hAnsi="宋体"/>
          <w:color w:val="auto"/>
          <w:sz w:val="24"/>
          <w:szCs w:val="24"/>
          <w:highlight w:val="none"/>
          <w:u w:val="single"/>
        </w:rPr>
        <w:t>2</w:t>
      </w:r>
      <w:r>
        <w:rPr>
          <w:rFonts w:hAnsi="宋体"/>
          <w:color w:val="auto"/>
          <w:sz w:val="24"/>
          <w:szCs w:val="24"/>
          <w:highlight w:val="none"/>
          <w:u w:val="single"/>
        </w:rPr>
        <w:t xml:space="preserve"> </w:t>
      </w:r>
      <w:r>
        <w:rPr>
          <w:rFonts w:hAnsi="宋体"/>
          <w:color w:val="auto"/>
          <w:sz w:val="24"/>
          <w:szCs w:val="24"/>
          <w:highlight w:val="none"/>
        </w:rPr>
        <w:t>小时内到达甲方现场。</w:t>
      </w:r>
    </w:p>
    <w:p w14:paraId="4226B8E7">
      <w:pPr>
        <w:pStyle w:val="216"/>
        <w:spacing w:line="560" w:lineRule="exact"/>
        <w:ind w:firstLine="480"/>
        <w:jc w:val="left"/>
        <w:rPr>
          <w:rFonts w:hAnsi="宋体"/>
          <w:color w:val="auto"/>
          <w:sz w:val="24"/>
          <w:szCs w:val="24"/>
          <w:highlight w:val="none"/>
        </w:rPr>
      </w:pPr>
      <w:r>
        <w:rPr>
          <w:rFonts w:hAnsi="宋体"/>
          <w:color w:val="auto"/>
          <w:sz w:val="24"/>
          <w:szCs w:val="24"/>
          <w:highlight w:val="none"/>
        </w:rPr>
        <w:t>12.4</w:t>
      </w:r>
      <w:r>
        <w:rPr>
          <w:rFonts w:hint="eastAsia" w:hAnsi="宋体"/>
          <w:color w:val="auto"/>
          <w:sz w:val="24"/>
          <w:szCs w:val="24"/>
          <w:highlight w:val="none"/>
        </w:rPr>
        <w:t xml:space="preserve"> </w:t>
      </w:r>
      <w:r>
        <w:rPr>
          <w:rFonts w:hAnsi="宋体"/>
          <w:color w:val="auto"/>
          <w:sz w:val="24"/>
          <w:szCs w:val="24"/>
          <w:highlight w:val="none"/>
        </w:rPr>
        <w:t>在质保期内，乙方应对产品或服务出现的质量及安全问题负责处理解决并承担一切费用。</w:t>
      </w:r>
    </w:p>
    <w:p w14:paraId="44006E21">
      <w:pPr>
        <w:pStyle w:val="216"/>
        <w:spacing w:line="560" w:lineRule="exact"/>
        <w:ind w:firstLine="482"/>
        <w:jc w:val="left"/>
        <w:rPr>
          <w:rFonts w:hAnsi="宋体"/>
          <w:b/>
          <w:color w:val="auto"/>
          <w:sz w:val="24"/>
          <w:szCs w:val="24"/>
          <w:highlight w:val="none"/>
        </w:rPr>
      </w:pPr>
      <w:r>
        <w:rPr>
          <w:rFonts w:hAnsi="宋体"/>
          <w:b/>
          <w:color w:val="auto"/>
          <w:sz w:val="24"/>
          <w:szCs w:val="24"/>
          <w:highlight w:val="none"/>
        </w:rPr>
        <w:t>十三、验收</w:t>
      </w:r>
    </w:p>
    <w:p w14:paraId="50BF9BDA">
      <w:pPr>
        <w:widowControl w:val="0"/>
        <w:spacing w:line="560" w:lineRule="exact"/>
        <w:ind w:firstLine="480"/>
        <w:jc w:val="left"/>
        <w:rPr>
          <w:rFonts w:hint="default" w:ascii="宋体" w:hAnsi="宋体" w:eastAsia="宋体" w:cs="Times New Roman"/>
          <w:color w:val="auto"/>
          <w:sz w:val="24"/>
          <w:szCs w:val="24"/>
          <w:highlight w:val="none"/>
          <w:lang w:val="en-US" w:eastAsia="zh-CN" w:bidi="ar-SA"/>
        </w:rPr>
      </w:pPr>
      <w:r>
        <w:rPr>
          <w:rFonts w:hint="default" w:ascii="宋体" w:hAnsi="宋体" w:eastAsia="宋体" w:cs="Times New Roman"/>
          <w:color w:val="auto"/>
          <w:sz w:val="24"/>
          <w:szCs w:val="24"/>
          <w:highlight w:val="none"/>
          <w:lang w:val="en-US" w:eastAsia="zh-CN" w:bidi="ar-SA"/>
        </w:rPr>
        <w:t>13.1</w:t>
      </w:r>
      <w:r>
        <w:rPr>
          <w:rFonts w:hint="eastAsia" w:ascii="宋体" w:hAnsi="宋体" w:eastAsia="宋体" w:cs="Times New Roman"/>
          <w:color w:val="auto"/>
          <w:sz w:val="24"/>
          <w:szCs w:val="24"/>
          <w:highlight w:val="none"/>
          <w:lang w:val="en-US" w:eastAsia="zh-CN" w:bidi="ar-SA"/>
        </w:rPr>
        <w:t xml:space="preserve"> </w:t>
      </w:r>
      <w:r>
        <w:rPr>
          <w:rFonts w:hint="default" w:ascii="宋体" w:hAnsi="宋体" w:eastAsia="宋体" w:cs="Times New Roman"/>
          <w:color w:val="auto"/>
          <w:sz w:val="24"/>
          <w:szCs w:val="24"/>
          <w:highlight w:val="none"/>
          <w:lang w:val="en-US" w:eastAsia="zh-CN" w:bidi="ar-SA"/>
        </w:rPr>
        <w:t>甲方对乙方交付的产品或服务依据招标文件中的项目需求要求、乙方投标文件及国家有关质量标准进行验收。</w:t>
      </w:r>
    </w:p>
    <w:p w14:paraId="5B951F5D">
      <w:pPr>
        <w:widowControl w:val="0"/>
        <w:spacing w:line="560" w:lineRule="exact"/>
        <w:ind w:firstLine="480"/>
        <w:jc w:val="left"/>
        <w:rPr>
          <w:rFonts w:hint="default" w:ascii="宋体" w:hAnsi="宋体" w:eastAsia="宋体" w:cs="Times New Roman"/>
          <w:color w:val="auto"/>
          <w:sz w:val="24"/>
          <w:szCs w:val="24"/>
          <w:highlight w:val="none"/>
          <w:lang w:val="en-US" w:eastAsia="zh-CN" w:bidi="ar-SA"/>
        </w:rPr>
      </w:pPr>
      <w:r>
        <w:rPr>
          <w:rFonts w:hint="default" w:ascii="宋体" w:hAnsi="宋体" w:eastAsia="宋体" w:cs="Times New Roman"/>
          <w:color w:val="auto"/>
          <w:sz w:val="24"/>
          <w:szCs w:val="24"/>
          <w:highlight w:val="none"/>
          <w:lang w:val="en-US" w:eastAsia="zh-CN" w:bidi="ar-SA"/>
        </w:rPr>
        <w:t>13.2</w:t>
      </w:r>
      <w:r>
        <w:rPr>
          <w:rFonts w:hint="eastAsia" w:ascii="宋体" w:hAnsi="宋体" w:eastAsia="宋体" w:cs="Times New Roman"/>
          <w:color w:val="auto"/>
          <w:sz w:val="24"/>
          <w:szCs w:val="24"/>
          <w:highlight w:val="none"/>
          <w:lang w:val="en-US" w:eastAsia="zh-CN" w:bidi="ar-SA"/>
        </w:rPr>
        <w:t xml:space="preserve"> </w:t>
      </w:r>
      <w:r>
        <w:rPr>
          <w:rFonts w:hint="default" w:ascii="宋体" w:hAnsi="宋体" w:eastAsia="宋体" w:cs="Times New Roman"/>
          <w:color w:val="auto"/>
          <w:sz w:val="24"/>
          <w:szCs w:val="24"/>
          <w:highlight w:val="none"/>
          <w:lang w:val="en-US" w:eastAsia="zh-CN" w:bidi="ar-SA"/>
        </w:rPr>
        <w:t>乙方交付前应对产品或服务作出全面检查和对验收文件进行整理，并列出清单，作为甲方验收和使用的技术条件依据，检验的结果应随交付内容一并提交甲方。</w:t>
      </w:r>
    </w:p>
    <w:p w14:paraId="0191957A">
      <w:pPr>
        <w:widowControl w:val="0"/>
        <w:spacing w:line="560" w:lineRule="exact"/>
        <w:ind w:firstLine="480"/>
        <w:jc w:val="left"/>
        <w:rPr>
          <w:rFonts w:hint="default" w:ascii="宋体" w:hAnsi="宋体" w:eastAsia="宋体" w:cs="Times New Roman"/>
          <w:color w:val="auto"/>
          <w:sz w:val="24"/>
          <w:szCs w:val="24"/>
          <w:highlight w:val="none"/>
          <w:lang w:val="en-US" w:eastAsia="zh-CN" w:bidi="ar-SA"/>
        </w:rPr>
      </w:pPr>
      <w:r>
        <w:rPr>
          <w:rFonts w:hint="default" w:ascii="宋体" w:hAnsi="宋体" w:eastAsia="宋体" w:cs="Times New Roman"/>
          <w:color w:val="auto"/>
          <w:sz w:val="24"/>
          <w:szCs w:val="24"/>
          <w:highlight w:val="none"/>
          <w:lang w:val="en-US" w:eastAsia="zh-CN" w:bidi="ar-SA"/>
        </w:rPr>
        <w:t>13.3</w:t>
      </w:r>
      <w:r>
        <w:rPr>
          <w:rFonts w:hint="eastAsia" w:ascii="宋体" w:hAnsi="宋体" w:eastAsia="宋体" w:cs="Times New Roman"/>
          <w:color w:val="auto"/>
          <w:sz w:val="24"/>
          <w:szCs w:val="24"/>
          <w:highlight w:val="none"/>
          <w:lang w:val="en-US" w:eastAsia="zh-CN" w:bidi="ar-SA"/>
        </w:rPr>
        <w:t xml:space="preserve"> </w:t>
      </w:r>
      <w:r>
        <w:rPr>
          <w:rFonts w:hint="default" w:ascii="宋体" w:hAnsi="宋体" w:eastAsia="宋体" w:cs="Times New Roman"/>
          <w:color w:val="auto"/>
          <w:sz w:val="24"/>
          <w:szCs w:val="24"/>
          <w:highlight w:val="none"/>
          <w:lang w:val="en-US" w:eastAsia="zh-CN" w:bidi="ar-SA"/>
        </w:rPr>
        <w:t>甲方对乙方提供的产品或服务在使用前，乙方需负责培训甲方的使用操作人员，并协助甲方一起试用，直到符合技术要求，甲方才做最终验收。</w:t>
      </w:r>
    </w:p>
    <w:p w14:paraId="253D17AF">
      <w:pPr>
        <w:widowControl w:val="0"/>
        <w:spacing w:line="560" w:lineRule="exact"/>
        <w:ind w:firstLine="480"/>
        <w:jc w:val="left"/>
        <w:rPr>
          <w:rFonts w:hint="default" w:ascii="宋体" w:hAnsi="宋体" w:eastAsia="宋体" w:cs="Times New Roman"/>
          <w:color w:val="auto"/>
          <w:sz w:val="24"/>
          <w:szCs w:val="24"/>
          <w:highlight w:val="none"/>
          <w:lang w:val="en-US" w:eastAsia="zh-CN" w:bidi="ar-SA"/>
        </w:rPr>
      </w:pPr>
      <w:r>
        <w:rPr>
          <w:rFonts w:hint="default" w:ascii="宋体" w:hAnsi="宋体" w:eastAsia="宋体" w:cs="Times New Roman"/>
          <w:color w:val="auto"/>
          <w:sz w:val="24"/>
          <w:szCs w:val="24"/>
          <w:highlight w:val="none"/>
          <w:lang w:val="en-US" w:eastAsia="zh-CN" w:bidi="ar-SA"/>
        </w:rPr>
        <w:t>13.4</w:t>
      </w:r>
      <w:r>
        <w:rPr>
          <w:rFonts w:hint="eastAsia" w:ascii="宋体" w:hAnsi="宋体" w:eastAsia="宋体" w:cs="Times New Roman"/>
          <w:color w:val="auto"/>
          <w:sz w:val="24"/>
          <w:szCs w:val="24"/>
          <w:highlight w:val="none"/>
          <w:lang w:val="en-US" w:eastAsia="zh-CN" w:bidi="ar-SA"/>
        </w:rPr>
        <w:t xml:space="preserve"> </w:t>
      </w:r>
      <w:r>
        <w:rPr>
          <w:rFonts w:hint="default" w:ascii="宋体" w:hAnsi="宋体" w:eastAsia="宋体" w:cs="Times New Roman"/>
          <w:color w:val="auto"/>
          <w:sz w:val="24"/>
          <w:szCs w:val="24"/>
          <w:highlight w:val="none"/>
          <w:lang w:val="en-US" w:eastAsia="zh-CN" w:bidi="ar-SA"/>
        </w:rPr>
        <w:t>对技术复杂的产品或服务，甲方可请国家认可的专业检测机构参与初步验收及最终验收，并由其出具质量检测报告。</w:t>
      </w:r>
    </w:p>
    <w:p w14:paraId="4E86BF4F">
      <w:pPr>
        <w:widowControl w:val="0"/>
        <w:spacing w:line="560" w:lineRule="exact"/>
        <w:ind w:firstLine="480"/>
        <w:jc w:val="left"/>
        <w:rPr>
          <w:rFonts w:hint="default" w:ascii="宋体" w:hAnsi="宋体" w:eastAsia="宋体" w:cs="Times New Roman"/>
          <w:color w:val="auto"/>
          <w:sz w:val="24"/>
          <w:szCs w:val="24"/>
          <w:highlight w:val="none"/>
          <w:lang w:val="en-US" w:eastAsia="zh-CN" w:bidi="ar-SA"/>
        </w:rPr>
      </w:pPr>
      <w:r>
        <w:rPr>
          <w:rFonts w:hint="default" w:ascii="宋体" w:hAnsi="宋体" w:eastAsia="宋体" w:cs="Times New Roman"/>
          <w:color w:val="auto"/>
          <w:sz w:val="24"/>
          <w:szCs w:val="24"/>
          <w:highlight w:val="none"/>
          <w:lang w:val="en-US" w:eastAsia="zh-CN" w:bidi="ar-SA"/>
        </w:rPr>
        <w:t>13.5</w:t>
      </w:r>
      <w:r>
        <w:rPr>
          <w:rFonts w:hint="eastAsia" w:ascii="宋体" w:hAnsi="宋体" w:eastAsia="宋体" w:cs="Times New Roman"/>
          <w:color w:val="auto"/>
          <w:sz w:val="24"/>
          <w:szCs w:val="24"/>
          <w:highlight w:val="none"/>
          <w:lang w:val="en-US" w:eastAsia="zh-CN" w:bidi="ar-SA"/>
        </w:rPr>
        <w:t xml:space="preserve"> </w:t>
      </w:r>
      <w:r>
        <w:rPr>
          <w:rFonts w:hint="default" w:ascii="宋体" w:hAnsi="宋体" w:eastAsia="宋体" w:cs="Times New Roman"/>
          <w:color w:val="auto"/>
          <w:sz w:val="24"/>
          <w:szCs w:val="24"/>
          <w:highlight w:val="none"/>
          <w:lang w:val="en-US" w:eastAsia="zh-CN" w:bidi="ar-SA"/>
        </w:rPr>
        <w:t>验收时乙方必须在现场，验收完毕后做出验收结果报告，招标文件规定以外的验收费用由甲乙双方协商解决。</w:t>
      </w:r>
    </w:p>
    <w:p w14:paraId="3268444F">
      <w:pPr>
        <w:pStyle w:val="216"/>
        <w:spacing w:line="560" w:lineRule="exact"/>
        <w:ind w:firstLine="482"/>
        <w:jc w:val="left"/>
        <w:rPr>
          <w:rFonts w:hAnsi="宋体"/>
          <w:b/>
          <w:color w:val="auto"/>
          <w:sz w:val="24"/>
          <w:szCs w:val="24"/>
          <w:highlight w:val="none"/>
        </w:rPr>
      </w:pPr>
      <w:r>
        <w:rPr>
          <w:rFonts w:hAnsi="宋体"/>
          <w:b/>
          <w:color w:val="auto"/>
          <w:sz w:val="24"/>
          <w:szCs w:val="24"/>
          <w:highlight w:val="none"/>
        </w:rPr>
        <w:t>十四、合同内容的交付</w:t>
      </w:r>
    </w:p>
    <w:p w14:paraId="7AE49FA5">
      <w:pPr>
        <w:pStyle w:val="216"/>
        <w:spacing w:line="560" w:lineRule="exact"/>
        <w:ind w:firstLine="480"/>
        <w:jc w:val="left"/>
        <w:rPr>
          <w:rFonts w:hAnsi="宋体"/>
          <w:color w:val="auto"/>
          <w:sz w:val="24"/>
          <w:szCs w:val="24"/>
          <w:highlight w:val="none"/>
        </w:rPr>
      </w:pPr>
      <w:r>
        <w:rPr>
          <w:rFonts w:hAnsi="宋体"/>
          <w:color w:val="auto"/>
          <w:sz w:val="24"/>
          <w:szCs w:val="24"/>
          <w:highlight w:val="none"/>
        </w:rPr>
        <w:t>14.1</w:t>
      </w:r>
      <w:r>
        <w:rPr>
          <w:rFonts w:hint="eastAsia" w:hAnsi="宋体"/>
          <w:color w:val="auto"/>
          <w:sz w:val="24"/>
          <w:szCs w:val="24"/>
          <w:highlight w:val="none"/>
        </w:rPr>
        <w:t xml:space="preserve"> </w:t>
      </w:r>
      <w:r>
        <w:rPr>
          <w:rFonts w:hAnsi="宋体"/>
          <w:color w:val="auto"/>
          <w:sz w:val="24"/>
          <w:szCs w:val="24"/>
          <w:highlight w:val="none"/>
        </w:rPr>
        <w:t>乙方应保证合同标的安全运达甲方指定地点。</w:t>
      </w:r>
    </w:p>
    <w:p w14:paraId="77F9DF6B">
      <w:pPr>
        <w:pStyle w:val="216"/>
        <w:spacing w:line="560" w:lineRule="exact"/>
        <w:ind w:firstLine="480"/>
        <w:jc w:val="left"/>
        <w:rPr>
          <w:rFonts w:hAnsi="宋体"/>
          <w:color w:val="auto"/>
          <w:sz w:val="24"/>
          <w:szCs w:val="24"/>
          <w:highlight w:val="none"/>
        </w:rPr>
      </w:pPr>
      <w:r>
        <w:rPr>
          <w:rFonts w:hAnsi="宋体"/>
          <w:color w:val="auto"/>
          <w:sz w:val="24"/>
          <w:szCs w:val="24"/>
          <w:highlight w:val="none"/>
        </w:rPr>
        <w:t>14.2 使用说明书、质量检验证明书一并提交甲方。</w:t>
      </w:r>
    </w:p>
    <w:p w14:paraId="2D40A72F">
      <w:pPr>
        <w:pStyle w:val="216"/>
        <w:spacing w:line="560" w:lineRule="exact"/>
        <w:ind w:firstLine="480"/>
        <w:jc w:val="left"/>
        <w:rPr>
          <w:rFonts w:hAnsi="宋体"/>
          <w:color w:val="auto"/>
          <w:sz w:val="24"/>
          <w:szCs w:val="24"/>
          <w:highlight w:val="none"/>
        </w:rPr>
      </w:pPr>
      <w:r>
        <w:rPr>
          <w:rFonts w:hAnsi="宋体"/>
          <w:color w:val="auto"/>
          <w:sz w:val="24"/>
          <w:szCs w:val="24"/>
          <w:highlight w:val="none"/>
        </w:rPr>
        <w:t>14.3 乙方在合同标的交付甲方48小时前通知甲方准备接收。</w:t>
      </w:r>
    </w:p>
    <w:p w14:paraId="6230DCD5">
      <w:pPr>
        <w:pStyle w:val="216"/>
        <w:spacing w:line="560" w:lineRule="exact"/>
        <w:ind w:firstLine="480"/>
        <w:jc w:val="left"/>
        <w:rPr>
          <w:rFonts w:hAnsi="宋体"/>
          <w:color w:val="auto"/>
          <w:sz w:val="24"/>
          <w:szCs w:val="24"/>
          <w:highlight w:val="none"/>
        </w:rPr>
      </w:pPr>
      <w:r>
        <w:rPr>
          <w:rFonts w:hAnsi="宋体"/>
          <w:color w:val="auto"/>
          <w:sz w:val="24"/>
          <w:szCs w:val="24"/>
          <w:highlight w:val="none"/>
        </w:rPr>
        <w:t>14.4 合同标的在交付甲方前发生的风险均由乙方负责。</w:t>
      </w:r>
    </w:p>
    <w:p w14:paraId="7E252C84">
      <w:pPr>
        <w:pStyle w:val="216"/>
        <w:spacing w:line="560" w:lineRule="exact"/>
        <w:ind w:firstLine="480"/>
        <w:jc w:val="left"/>
        <w:rPr>
          <w:rFonts w:hAnsi="宋体"/>
          <w:color w:val="auto"/>
          <w:sz w:val="24"/>
          <w:szCs w:val="24"/>
          <w:highlight w:val="none"/>
        </w:rPr>
      </w:pPr>
      <w:r>
        <w:rPr>
          <w:rFonts w:hAnsi="宋体"/>
          <w:color w:val="auto"/>
          <w:sz w:val="24"/>
          <w:szCs w:val="24"/>
          <w:highlight w:val="none"/>
        </w:rPr>
        <w:t>14.5 合同标的在规定的交付期限内由乙方送达甲方指定的地点视为交付，乙方同时需通知甲方已送达。</w:t>
      </w:r>
    </w:p>
    <w:p w14:paraId="71C2A7A6">
      <w:pPr>
        <w:pStyle w:val="216"/>
        <w:spacing w:line="560" w:lineRule="exact"/>
        <w:ind w:firstLine="482"/>
        <w:jc w:val="left"/>
        <w:rPr>
          <w:rFonts w:hAnsi="宋体"/>
          <w:b/>
          <w:color w:val="auto"/>
          <w:sz w:val="24"/>
          <w:szCs w:val="24"/>
          <w:highlight w:val="none"/>
        </w:rPr>
      </w:pPr>
      <w:r>
        <w:rPr>
          <w:rFonts w:hAnsi="宋体"/>
          <w:b/>
          <w:color w:val="auto"/>
          <w:sz w:val="24"/>
          <w:szCs w:val="24"/>
          <w:highlight w:val="none"/>
        </w:rPr>
        <w:t>十五、违约责任</w:t>
      </w:r>
    </w:p>
    <w:p w14:paraId="7B8C4467">
      <w:pPr>
        <w:pStyle w:val="216"/>
        <w:spacing w:line="560" w:lineRule="exact"/>
        <w:ind w:firstLine="480"/>
        <w:jc w:val="left"/>
        <w:rPr>
          <w:rFonts w:hAnsi="宋体"/>
          <w:color w:val="auto"/>
          <w:sz w:val="24"/>
          <w:szCs w:val="24"/>
          <w:highlight w:val="none"/>
        </w:rPr>
      </w:pPr>
      <w:r>
        <w:rPr>
          <w:rFonts w:hAnsi="宋体"/>
          <w:color w:val="auto"/>
          <w:sz w:val="24"/>
          <w:szCs w:val="24"/>
          <w:highlight w:val="none"/>
        </w:rPr>
        <w:t>15.1</w:t>
      </w:r>
      <w:r>
        <w:rPr>
          <w:rFonts w:hint="eastAsia" w:hAnsi="宋体"/>
          <w:color w:val="auto"/>
          <w:sz w:val="24"/>
          <w:szCs w:val="24"/>
          <w:highlight w:val="none"/>
        </w:rPr>
        <w:t xml:space="preserve"> </w:t>
      </w:r>
      <w:r>
        <w:rPr>
          <w:rFonts w:hAnsi="宋体"/>
          <w:color w:val="auto"/>
          <w:sz w:val="24"/>
          <w:szCs w:val="24"/>
          <w:highlight w:val="none"/>
        </w:rPr>
        <w:t>甲方无正当理由拒收的，甲方向乙方偿付拒收货款总值的百分之五违约金。</w:t>
      </w:r>
    </w:p>
    <w:p w14:paraId="1B9CC018">
      <w:pPr>
        <w:pStyle w:val="216"/>
        <w:spacing w:line="560" w:lineRule="exact"/>
        <w:ind w:firstLine="480"/>
        <w:jc w:val="left"/>
        <w:rPr>
          <w:rFonts w:hAnsi="宋体"/>
          <w:color w:val="auto"/>
          <w:sz w:val="24"/>
          <w:szCs w:val="24"/>
          <w:highlight w:val="none"/>
        </w:rPr>
      </w:pPr>
      <w:r>
        <w:rPr>
          <w:rFonts w:hAnsi="宋体"/>
          <w:color w:val="auto"/>
          <w:sz w:val="24"/>
          <w:szCs w:val="24"/>
          <w:highlight w:val="none"/>
        </w:rPr>
        <w:t>15.2 甲方无故逾期验收和办理合同款支付手续的,甲方应按逾期付款总额每日万分之五向乙方支付违约金。</w:t>
      </w:r>
    </w:p>
    <w:p w14:paraId="23A7948B">
      <w:pPr>
        <w:pStyle w:val="216"/>
        <w:spacing w:line="560" w:lineRule="exact"/>
        <w:ind w:firstLine="480"/>
        <w:jc w:val="left"/>
        <w:rPr>
          <w:rFonts w:hAnsi="宋体"/>
          <w:color w:val="auto"/>
          <w:sz w:val="24"/>
          <w:szCs w:val="24"/>
          <w:highlight w:val="none"/>
        </w:rPr>
      </w:pPr>
      <w:r>
        <w:rPr>
          <w:rFonts w:hAnsi="宋体"/>
          <w:color w:val="auto"/>
          <w:sz w:val="24"/>
          <w:szCs w:val="24"/>
          <w:highlight w:val="none"/>
        </w:rPr>
        <w:t xml:space="preserve">15.3 乙方逾期交付合同标的的，乙方应按逾期交货总额每日千分之六向甲方支付违约金，由甲方从待付合同款中扣除。逾期超过约定日期10个工作日不能交付的，甲方可解除本合同。乙方因逾期交付或因其他违约行为导致甲方解除合同的，乙方应向甲方支付合同总值5%的违约金，如造成甲方损失超过违约金的，超出部分由乙方继续承担赔偿责任。 </w:t>
      </w:r>
    </w:p>
    <w:p w14:paraId="6C1EE794">
      <w:pPr>
        <w:pStyle w:val="216"/>
        <w:spacing w:line="560" w:lineRule="exact"/>
        <w:ind w:firstLine="480"/>
        <w:jc w:val="left"/>
        <w:rPr>
          <w:rFonts w:hAnsi="宋体"/>
          <w:color w:val="auto"/>
          <w:sz w:val="24"/>
          <w:szCs w:val="24"/>
          <w:highlight w:val="none"/>
        </w:rPr>
      </w:pPr>
      <w:r>
        <w:rPr>
          <w:rFonts w:hAnsi="宋体"/>
          <w:color w:val="auto"/>
          <w:sz w:val="24"/>
          <w:szCs w:val="24"/>
          <w:highlight w:val="none"/>
        </w:rPr>
        <w:t>15.4 乙方所交的产品或服务不符合项目需求要求、乙方响应文件承诺及国家有关质量标准的，甲方有权拒收，乙方愿意更换但逾期交付的，按乙方逾期交付处理。乙方拒绝更换的，甲方可单方面解除合同，并由乙方赔偿由此造成的甲方全部损失。</w:t>
      </w:r>
    </w:p>
    <w:p w14:paraId="0596EA73">
      <w:pPr>
        <w:pStyle w:val="216"/>
        <w:spacing w:line="560" w:lineRule="exact"/>
        <w:ind w:firstLine="482"/>
        <w:jc w:val="left"/>
        <w:rPr>
          <w:rFonts w:hAnsi="宋体"/>
          <w:b/>
          <w:color w:val="auto"/>
          <w:sz w:val="24"/>
          <w:szCs w:val="24"/>
          <w:highlight w:val="none"/>
        </w:rPr>
      </w:pPr>
      <w:r>
        <w:rPr>
          <w:rFonts w:hAnsi="宋体"/>
          <w:b/>
          <w:color w:val="auto"/>
          <w:sz w:val="24"/>
          <w:szCs w:val="24"/>
          <w:highlight w:val="none"/>
        </w:rPr>
        <w:t>十六、不可抗力事件处理</w:t>
      </w:r>
    </w:p>
    <w:p w14:paraId="2C2BE527">
      <w:pPr>
        <w:pStyle w:val="216"/>
        <w:spacing w:line="560" w:lineRule="exact"/>
        <w:ind w:firstLine="480"/>
        <w:jc w:val="left"/>
        <w:rPr>
          <w:rFonts w:hAnsi="宋体"/>
          <w:color w:val="auto"/>
          <w:sz w:val="24"/>
          <w:szCs w:val="24"/>
          <w:highlight w:val="none"/>
        </w:rPr>
      </w:pPr>
      <w:r>
        <w:rPr>
          <w:rFonts w:hAnsi="宋体"/>
          <w:color w:val="auto"/>
          <w:sz w:val="24"/>
          <w:szCs w:val="24"/>
          <w:highlight w:val="none"/>
        </w:rPr>
        <w:t>16.1 在合同有效期内，任何一方因不可抗力事件导致不能履行合同，则合同履行期延长，其延长期与不可抗力影响期相同。</w:t>
      </w:r>
    </w:p>
    <w:p w14:paraId="2E0D63EB">
      <w:pPr>
        <w:pStyle w:val="216"/>
        <w:spacing w:line="560" w:lineRule="exact"/>
        <w:ind w:firstLine="480"/>
        <w:jc w:val="left"/>
        <w:rPr>
          <w:rFonts w:hAnsi="宋体"/>
          <w:color w:val="auto"/>
          <w:sz w:val="24"/>
          <w:szCs w:val="24"/>
          <w:highlight w:val="none"/>
        </w:rPr>
      </w:pPr>
      <w:r>
        <w:rPr>
          <w:rFonts w:hAnsi="宋体"/>
          <w:color w:val="auto"/>
          <w:sz w:val="24"/>
          <w:szCs w:val="24"/>
          <w:highlight w:val="none"/>
        </w:rPr>
        <w:t>16.2 不可抗力事件发生后，应立即通知对方，并寄送有关权威机构出具的证明。</w:t>
      </w:r>
    </w:p>
    <w:p w14:paraId="2B1227C8">
      <w:pPr>
        <w:pStyle w:val="216"/>
        <w:spacing w:line="560" w:lineRule="exact"/>
        <w:ind w:firstLine="480"/>
        <w:jc w:val="left"/>
        <w:rPr>
          <w:rFonts w:hAnsi="宋体"/>
          <w:color w:val="auto"/>
          <w:sz w:val="24"/>
          <w:szCs w:val="24"/>
          <w:highlight w:val="none"/>
        </w:rPr>
      </w:pPr>
      <w:r>
        <w:rPr>
          <w:rFonts w:hAnsi="宋体"/>
          <w:color w:val="auto"/>
          <w:sz w:val="24"/>
          <w:szCs w:val="24"/>
          <w:highlight w:val="none"/>
        </w:rPr>
        <w:t>16.3</w:t>
      </w:r>
      <w:r>
        <w:rPr>
          <w:rFonts w:hint="eastAsia" w:hAnsi="宋体"/>
          <w:color w:val="auto"/>
          <w:sz w:val="24"/>
          <w:szCs w:val="24"/>
          <w:highlight w:val="none"/>
        </w:rPr>
        <w:t xml:space="preserve"> </w:t>
      </w:r>
      <w:r>
        <w:rPr>
          <w:rFonts w:hAnsi="宋体"/>
          <w:color w:val="auto"/>
          <w:sz w:val="24"/>
          <w:szCs w:val="24"/>
          <w:highlight w:val="none"/>
        </w:rPr>
        <w:t>不可抗力事件延续120天以上，双方应通过友好协商，确定是否继续履行合同。</w:t>
      </w:r>
    </w:p>
    <w:p w14:paraId="65874B07">
      <w:pPr>
        <w:pStyle w:val="216"/>
        <w:spacing w:line="560" w:lineRule="exact"/>
        <w:ind w:firstLine="482"/>
        <w:jc w:val="left"/>
        <w:rPr>
          <w:rFonts w:hAnsi="宋体"/>
          <w:b/>
          <w:color w:val="auto"/>
          <w:sz w:val="24"/>
          <w:szCs w:val="24"/>
          <w:highlight w:val="none"/>
        </w:rPr>
      </w:pPr>
      <w:r>
        <w:rPr>
          <w:rFonts w:hAnsi="宋体"/>
          <w:b/>
          <w:color w:val="auto"/>
          <w:sz w:val="24"/>
          <w:szCs w:val="24"/>
          <w:highlight w:val="none"/>
        </w:rPr>
        <w:t>十七、争议解决</w:t>
      </w:r>
    </w:p>
    <w:p w14:paraId="5B0B5946">
      <w:pPr>
        <w:pStyle w:val="216"/>
        <w:spacing w:line="560" w:lineRule="exact"/>
        <w:ind w:firstLine="480"/>
        <w:jc w:val="left"/>
        <w:rPr>
          <w:rFonts w:hAnsi="宋体"/>
          <w:color w:val="auto"/>
          <w:sz w:val="24"/>
          <w:szCs w:val="24"/>
          <w:highlight w:val="none"/>
        </w:rPr>
      </w:pPr>
      <w:r>
        <w:rPr>
          <w:rFonts w:hAnsi="宋体"/>
          <w:color w:val="auto"/>
          <w:sz w:val="24"/>
          <w:szCs w:val="24"/>
          <w:highlight w:val="none"/>
        </w:rPr>
        <w:t>17.1</w:t>
      </w:r>
      <w:r>
        <w:rPr>
          <w:rFonts w:hint="eastAsia" w:hAnsi="宋体"/>
          <w:color w:val="auto"/>
          <w:sz w:val="24"/>
          <w:szCs w:val="24"/>
          <w:highlight w:val="none"/>
        </w:rPr>
        <w:t xml:space="preserve"> 双方在执行合同中所发生的一切争议，应通过协商解决。如协商不成，可向合同签订地法院起诉，合同签订地在此约定为连云港市。</w:t>
      </w:r>
    </w:p>
    <w:p w14:paraId="3B5D7698">
      <w:pPr>
        <w:pStyle w:val="216"/>
        <w:spacing w:line="560" w:lineRule="exact"/>
        <w:ind w:firstLine="482"/>
        <w:jc w:val="left"/>
        <w:rPr>
          <w:rFonts w:hAnsi="宋体"/>
          <w:b/>
          <w:color w:val="auto"/>
          <w:sz w:val="24"/>
          <w:szCs w:val="24"/>
          <w:highlight w:val="none"/>
        </w:rPr>
      </w:pPr>
      <w:r>
        <w:rPr>
          <w:rFonts w:hAnsi="宋体"/>
          <w:b/>
          <w:color w:val="auto"/>
          <w:sz w:val="24"/>
          <w:szCs w:val="24"/>
          <w:highlight w:val="none"/>
        </w:rPr>
        <w:t>十八、合同生效及其</w:t>
      </w:r>
      <w:r>
        <w:rPr>
          <w:rFonts w:hint="eastAsia" w:hAnsi="宋体"/>
          <w:b/>
          <w:color w:val="auto"/>
          <w:sz w:val="24"/>
          <w:szCs w:val="24"/>
          <w:highlight w:val="none"/>
          <w:lang w:eastAsia="zh-CN"/>
        </w:rPr>
        <w:t>他</w:t>
      </w:r>
    </w:p>
    <w:p w14:paraId="25AEF547">
      <w:pPr>
        <w:pStyle w:val="216"/>
        <w:spacing w:line="560" w:lineRule="exact"/>
        <w:ind w:firstLine="480"/>
        <w:jc w:val="left"/>
        <w:rPr>
          <w:rFonts w:hAnsi="宋体"/>
          <w:color w:val="auto"/>
          <w:sz w:val="24"/>
          <w:szCs w:val="24"/>
          <w:highlight w:val="none"/>
        </w:rPr>
      </w:pPr>
      <w:r>
        <w:rPr>
          <w:rFonts w:hAnsi="宋体"/>
          <w:color w:val="auto"/>
          <w:sz w:val="24"/>
          <w:szCs w:val="24"/>
          <w:highlight w:val="none"/>
        </w:rPr>
        <w:t>18.1</w:t>
      </w:r>
      <w:r>
        <w:rPr>
          <w:rFonts w:hint="eastAsia" w:hAnsi="宋体"/>
          <w:color w:val="auto"/>
          <w:sz w:val="24"/>
          <w:szCs w:val="24"/>
          <w:highlight w:val="none"/>
        </w:rPr>
        <w:t xml:space="preserve"> </w:t>
      </w:r>
      <w:r>
        <w:rPr>
          <w:rFonts w:hAnsi="宋体"/>
          <w:color w:val="auto"/>
          <w:sz w:val="24"/>
          <w:szCs w:val="24"/>
          <w:highlight w:val="none"/>
        </w:rPr>
        <w:t>合同经双方法定代表人或委托代理人签字并加盖单位公章后生效。</w:t>
      </w:r>
    </w:p>
    <w:p w14:paraId="25688AE5">
      <w:pPr>
        <w:pStyle w:val="216"/>
        <w:spacing w:line="560" w:lineRule="exact"/>
        <w:ind w:firstLine="480"/>
        <w:jc w:val="left"/>
        <w:rPr>
          <w:rFonts w:hAnsi="宋体"/>
          <w:color w:val="auto"/>
          <w:sz w:val="24"/>
          <w:szCs w:val="24"/>
          <w:highlight w:val="none"/>
        </w:rPr>
      </w:pPr>
      <w:r>
        <w:rPr>
          <w:rFonts w:hAnsi="宋体"/>
          <w:color w:val="auto"/>
          <w:sz w:val="24"/>
          <w:szCs w:val="24"/>
          <w:highlight w:val="none"/>
        </w:rPr>
        <w:t>18.2</w:t>
      </w:r>
      <w:r>
        <w:rPr>
          <w:rFonts w:hint="eastAsia" w:hAnsi="宋体"/>
          <w:color w:val="auto"/>
          <w:sz w:val="24"/>
          <w:szCs w:val="24"/>
          <w:highlight w:val="none"/>
        </w:rPr>
        <w:t xml:space="preserve"> </w:t>
      </w:r>
      <w:r>
        <w:rPr>
          <w:rFonts w:hAnsi="宋体"/>
          <w:color w:val="auto"/>
          <w:sz w:val="24"/>
          <w:szCs w:val="24"/>
          <w:highlight w:val="none"/>
        </w:rPr>
        <w:t>本合同未尽事宜，遵照《中华人民共和国民法典》有关条文执行。</w:t>
      </w:r>
    </w:p>
    <w:p w14:paraId="3A2E2715">
      <w:pPr>
        <w:pStyle w:val="216"/>
        <w:spacing w:line="560" w:lineRule="exact"/>
        <w:ind w:firstLine="480"/>
        <w:jc w:val="left"/>
        <w:rPr>
          <w:rFonts w:hint="eastAsia" w:hAnsi="宋体"/>
          <w:color w:val="auto"/>
          <w:sz w:val="24"/>
          <w:szCs w:val="24"/>
          <w:highlight w:val="none"/>
        </w:rPr>
      </w:pPr>
      <w:r>
        <w:rPr>
          <w:rFonts w:hAnsi="宋体"/>
          <w:color w:val="auto"/>
          <w:sz w:val="24"/>
          <w:szCs w:val="24"/>
          <w:highlight w:val="none"/>
        </w:rPr>
        <w:t>18.3</w:t>
      </w:r>
      <w:r>
        <w:rPr>
          <w:rFonts w:hint="eastAsia" w:hAnsi="宋体"/>
          <w:color w:val="auto"/>
          <w:sz w:val="24"/>
          <w:szCs w:val="24"/>
          <w:highlight w:val="none"/>
        </w:rPr>
        <w:t xml:space="preserve"> </w:t>
      </w:r>
      <w:r>
        <w:rPr>
          <w:rFonts w:hAnsi="宋体"/>
          <w:color w:val="auto"/>
          <w:sz w:val="24"/>
          <w:szCs w:val="24"/>
          <w:highlight w:val="none"/>
        </w:rPr>
        <w:t>本合同正本一式</w:t>
      </w:r>
      <w:r>
        <w:rPr>
          <w:rFonts w:hint="eastAsia" w:hAnsi="宋体"/>
          <w:color w:val="auto"/>
          <w:sz w:val="24"/>
          <w:szCs w:val="24"/>
          <w:highlight w:val="none"/>
        </w:rPr>
        <w:t>肆</w:t>
      </w:r>
      <w:r>
        <w:rPr>
          <w:rFonts w:hAnsi="宋体"/>
          <w:color w:val="auto"/>
          <w:sz w:val="24"/>
          <w:szCs w:val="24"/>
          <w:highlight w:val="none"/>
        </w:rPr>
        <w:t>份，具有同等法律效力，甲方、乙方各执</w:t>
      </w:r>
      <w:r>
        <w:rPr>
          <w:rFonts w:hint="eastAsia" w:hAnsi="宋体"/>
          <w:color w:val="auto"/>
          <w:sz w:val="24"/>
          <w:szCs w:val="24"/>
          <w:highlight w:val="none"/>
        </w:rPr>
        <w:t>二</w:t>
      </w:r>
      <w:r>
        <w:rPr>
          <w:rFonts w:hAnsi="宋体"/>
          <w:color w:val="auto"/>
          <w:sz w:val="24"/>
          <w:szCs w:val="24"/>
          <w:highlight w:val="none"/>
        </w:rPr>
        <w:t>份。</w:t>
      </w:r>
    </w:p>
    <w:p w14:paraId="193C6C6D">
      <w:pPr>
        <w:pStyle w:val="216"/>
        <w:spacing w:line="560" w:lineRule="exact"/>
        <w:ind w:firstLine="360"/>
        <w:jc w:val="left"/>
        <w:rPr>
          <w:rFonts w:hint="eastAsia" w:hAnsi="宋体"/>
          <w:color w:val="auto"/>
          <w:sz w:val="24"/>
          <w:szCs w:val="24"/>
          <w:highlight w:val="none"/>
        </w:rPr>
      </w:pPr>
    </w:p>
    <w:p w14:paraId="3BF2F278">
      <w:pPr>
        <w:pStyle w:val="216"/>
        <w:spacing w:line="560" w:lineRule="exact"/>
        <w:ind w:firstLine="480"/>
        <w:jc w:val="left"/>
        <w:rPr>
          <w:rFonts w:hAnsi="宋体"/>
          <w:color w:val="auto"/>
          <w:sz w:val="24"/>
          <w:szCs w:val="24"/>
          <w:highlight w:val="none"/>
        </w:rPr>
      </w:pPr>
      <w:r>
        <w:rPr>
          <w:rFonts w:hint="eastAsia" w:hAnsi="宋体"/>
          <w:color w:val="auto"/>
          <w:sz w:val="24"/>
          <w:szCs w:val="24"/>
          <w:highlight w:val="none"/>
        </w:rPr>
        <w:t xml:space="preserve">甲方：                                  乙方：                     </w:t>
      </w:r>
    </w:p>
    <w:p w14:paraId="3499367F">
      <w:pPr>
        <w:pStyle w:val="216"/>
        <w:spacing w:line="560" w:lineRule="exact"/>
        <w:ind w:firstLine="480"/>
        <w:jc w:val="left"/>
        <w:rPr>
          <w:rFonts w:hint="eastAsia" w:hAnsi="宋体"/>
          <w:color w:val="auto"/>
          <w:sz w:val="24"/>
          <w:szCs w:val="24"/>
          <w:highlight w:val="none"/>
        </w:rPr>
      </w:pPr>
      <w:r>
        <w:rPr>
          <w:rFonts w:hint="eastAsia" w:hAnsi="宋体"/>
          <w:color w:val="auto"/>
          <w:sz w:val="24"/>
          <w:szCs w:val="24"/>
          <w:highlight w:val="none"/>
        </w:rPr>
        <w:t xml:space="preserve">地址：                                  地址：                     </w:t>
      </w:r>
    </w:p>
    <w:p w14:paraId="1CD946AE">
      <w:pPr>
        <w:pStyle w:val="216"/>
        <w:spacing w:line="560" w:lineRule="exact"/>
        <w:ind w:firstLine="480"/>
        <w:jc w:val="left"/>
        <w:rPr>
          <w:rFonts w:hAnsi="宋体"/>
          <w:color w:val="auto"/>
          <w:sz w:val="24"/>
          <w:szCs w:val="24"/>
          <w:highlight w:val="none"/>
        </w:rPr>
      </w:pPr>
      <w:r>
        <w:rPr>
          <w:rFonts w:hint="eastAsia" w:hAnsi="宋体"/>
          <w:color w:val="auto"/>
          <w:sz w:val="24"/>
          <w:szCs w:val="24"/>
          <w:highlight w:val="none"/>
        </w:rPr>
        <w:t xml:space="preserve">法定代表人：                            法定代表人：               </w:t>
      </w:r>
    </w:p>
    <w:p w14:paraId="54164BD5">
      <w:pPr>
        <w:pStyle w:val="216"/>
        <w:spacing w:line="560" w:lineRule="exact"/>
        <w:ind w:firstLine="480"/>
        <w:jc w:val="left"/>
        <w:rPr>
          <w:rFonts w:hAnsi="宋体"/>
          <w:color w:val="auto"/>
          <w:sz w:val="24"/>
          <w:szCs w:val="24"/>
          <w:highlight w:val="none"/>
        </w:rPr>
      </w:pPr>
      <w:r>
        <w:rPr>
          <w:rFonts w:hint="eastAsia" w:hAnsi="宋体"/>
          <w:color w:val="auto"/>
          <w:sz w:val="24"/>
          <w:szCs w:val="24"/>
          <w:highlight w:val="none"/>
        </w:rPr>
        <w:t xml:space="preserve">委托代理人：                            委托代理人：           </w:t>
      </w:r>
    </w:p>
    <w:p w14:paraId="3569CA05">
      <w:pPr>
        <w:pStyle w:val="216"/>
        <w:spacing w:line="560" w:lineRule="exact"/>
        <w:ind w:firstLine="480"/>
        <w:jc w:val="left"/>
        <w:rPr>
          <w:rFonts w:hAnsi="宋体"/>
          <w:color w:val="auto"/>
          <w:sz w:val="24"/>
          <w:szCs w:val="24"/>
          <w:highlight w:val="none"/>
        </w:rPr>
      </w:pPr>
      <w:r>
        <w:rPr>
          <w:rFonts w:hint="eastAsia" w:hAnsi="宋体"/>
          <w:color w:val="auto"/>
          <w:sz w:val="24"/>
          <w:szCs w:val="24"/>
          <w:highlight w:val="none"/>
        </w:rPr>
        <w:t xml:space="preserve">电话：                                  电话：                     </w:t>
      </w:r>
    </w:p>
    <w:p w14:paraId="37D2EDD1">
      <w:pPr>
        <w:pStyle w:val="216"/>
        <w:spacing w:line="560" w:lineRule="exact"/>
        <w:ind w:firstLine="480"/>
        <w:jc w:val="left"/>
        <w:rPr>
          <w:rFonts w:hAnsi="宋体"/>
          <w:color w:val="auto"/>
          <w:sz w:val="24"/>
          <w:szCs w:val="24"/>
          <w:highlight w:val="none"/>
        </w:rPr>
      </w:pPr>
      <w:r>
        <w:rPr>
          <w:rFonts w:hint="eastAsia" w:hAnsi="宋体"/>
          <w:color w:val="auto"/>
          <w:sz w:val="24"/>
          <w:szCs w:val="24"/>
          <w:highlight w:val="none"/>
        </w:rPr>
        <w:t xml:space="preserve">传真：                                  传真：                     </w:t>
      </w:r>
    </w:p>
    <w:p w14:paraId="32B9007E">
      <w:pPr>
        <w:pStyle w:val="216"/>
        <w:spacing w:line="560" w:lineRule="exact"/>
        <w:ind w:firstLine="480"/>
        <w:jc w:val="left"/>
        <w:rPr>
          <w:rFonts w:hint="eastAsia" w:hAnsi="宋体"/>
          <w:color w:val="auto"/>
          <w:sz w:val="24"/>
          <w:szCs w:val="24"/>
          <w:highlight w:val="none"/>
        </w:rPr>
      </w:pPr>
      <w:r>
        <w:rPr>
          <w:rFonts w:hint="eastAsia" w:hAnsi="宋体"/>
          <w:color w:val="auto"/>
          <w:sz w:val="24"/>
          <w:szCs w:val="24"/>
          <w:highlight w:val="none"/>
        </w:rPr>
        <w:t>签订日期：      年  月  日</w:t>
      </w:r>
    </w:p>
    <w:p w14:paraId="3A545DA6">
      <w:pPr>
        <w:pageBreakBefore w:val="0"/>
        <w:kinsoku/>
        <w:wordWrap/>
        <w:overflowPunct/>
        <w:topLinePunct w:val="0"/>
        <w:autoSpaceDE/>
        <w:autoSpaceDN/>
        <w:bidi w:val="0"/>
        <w:adjustRightInd/>
        <w:snapToGrid/>
        <w:spacing w:line="360" w:lineRule="auto"/>
        <w:ind w:firstLine="360"/>
        <w:jc w:val="left"/>
        <w:textAlignment w:val="auto"/>
        <w:rPr>
          <w:rFonts w:ascii="宋体" w:hAnsi="宋体" w:eastAsia="宋体" w:cs="Times New Roman"/>
          <w:color w:val="000000" w:themeColor="text1"/>
          <w:sz w:val="24"/>
          <w:szCs w:val="24"/>
          <w:highlight w:val="none"/>
          <w14:textFill>
            <w14:solidFill>
              <w14:schemeClr w14:val="tx1"/>
            </w14:solidFill>
          </w14:textFill>
        </w:rPr>
      </w:pPr>
    </w:p>
    <w:p w14:paraId="24DD4BF3">
      <w:pPr>
        <w:pageBreakBefore w:val="0"/>
        <w:kinsoku/>
        <w:wordWrap/>
        <w:overflowPunct/>
        <w:topLinePunct w:val="0"/>
        <w:autoSpaceDE/>
        <w:autoSpaceDN/>
        <w:bidi w:val="0"/>
        <w:adjustRightInd/>
        <w:snapToGrid/>
        <w:spacing w:line="360" w:lineRule="auto"/>
        <w:ind w:firstLine="360"/>
        <w:jc w:val="left"/>
        <w:textAlignment w:val="auto"/>
        <w:rPr>
          <w:rFonts w:ascii="宋体" w:hAnsi="宋体" w:eastAsia="宋体" w:cs="Times New Roman"/>
          <w:color w:val="000000" w:themeColor="text1"/>
          <w:sz w:val="24"/>
          <w:szCs w:val="24"/>
          <w:highlight w:val="none"/>
          <w14:textFill>
            <w14:solidFill>
              <w14:schemeClr w14:val="tx1"/>
            </w14:solidFill>
          </w14:textFill>
        </w:rPr>
      </w:pPr>
    </w:p>
    <w:p w14:paraId="19A066AF">
      <w:pPr>
        <w:pageBreakBefore w:val="0"/>
        <w:kinsoku/>
        <w:wordWrap/>
        <w:overflowPunct/>
        <w:topLinePunct w:val="0"/>
        <w:autoSpaceDE/>
        <w:autoSpaceDN/>
        <w:bidi w:val="0"/>
        <w:adjustRightInd/>
        <w:snapToGrid/>
        <w:spacing w:line="360" w:lineRule="auto"/>
        <w:ind w:firstLine="360"/>
        <w:jc w:val="left"/>
        <w:textAlignment w:val="auto"/>
        <w:rPr>
          <w:rFonts w:ascii="宋体" w:hAnsi="宋体" w:eastAsia="宋体" w:cs="Times New Roman"/>
          <w:color w:val="000000" w:themeColor="text1"/>
          <w:sz w:val="24"/>
          <w:szCs w:val="24"/>
          <w:highlight w:val="none"/>
          <w14:textFill>
            <w14:solidFill>
              <w14:schemeClr w14:val="tx1"/>
            </w14:solidFill>
          </w14:textFill>
        </w:rPr>
      </w:pPr>
    </w:p>
    <w:p w14:paraId="6C6884D3">
      <w:pPr>
        <w:pageBreakBefore w:val="0"/>
        <w:kinsoku/>
        <w:wordWrap/>
        <w:overflowPunct/>
        <w:topLinePunct w:val="0"/>
        <w:autoSpaceDE/>
        <w:autoSpaceDN/>
        <w:bidi w:val="0"/>
        <w:adjustRightInd/>
        <w:snapToGrid/>
        <w:spacing w:line="360" w:lineRule="auto"/>
        <w:ind w:firstLine="360"/>
        <w:jc w:val="left"/>
        <w:textAlignment w:val="auto"/>
        <w:rPr>
          <w:rFonts w:ascii="宋体" w:hAnsi="宋体" w:eastAsia="宋体" w:cs="Times New Roman"/>
          <w:color w:val="000000" w:themeColor="text1"/>
          <w:sz w:val="24"/>
          <w:szCs w:val="24"/>
          <w:highlight w:val="none"/>
          <w14:textFill>
            <w14:solidFill>
              <w14:schemeClr w14:val="tx1"/>
            </w14:solidFill>
          </w14:textFill>
        </w:rPr>
      </w:pPr>
    </w:p>
    <w:p w14:paraId="055EB9BD">
      <w:pPr>
        <w:pageBreakBefore w:val="0"/>
        <w:kinsoku/>
        <w:wordWrap/>
        <w:overflowPunct/>
        <w:topLinePunct w:val="0"/>
        <w:autoSpaceDE/>
        <w:autoSpaceDN/>
        <w:bidi w:val="0"/>
        <w:adjustRightInd/>
        <w:snapToGrid/>
        <w:spacing w:line="360" w:lineRule="auto"/>
        <w:textAlignment w:val="auto"/>
        <w:rPr>
          <w:rFonts w:hint="eastAsia" w:ascii="宋体" w:hAnsi="宋体" w:eastAsia="宋体" w:cs="Times New Roman"/>
          <w:color w:val="000000" w:themeColor="text1"/>
          <w:sz w:val="24"/>
          <w:szCs w:val="24"/>
          <w:highlight w:val="none"/>
          <w14:textFill>
            <w14:solidFill>
              <w14:schemeClr w14:val="tx1"/>
            </w14:solidFill>
          </w14:textFill>
        </w:rPr>
      </w:pPr>
      <w:r>
        <w:rPr>
          <w:rFonts w:hint="eastAsia" w:ascii="宋体" w:hAnsi="宋体" w:eastAsia="宋体" w:cs="Times New Roman"/>
          <w:color w:val="000000" w:themeColor="text1"/>
          <w:sz w:val="24"/>
          <w:szCs w:val="24"/>
          <w:highlight w:val="none"/>
          <w14:textFill>
            <w14:solidFill>
              <w14:schemeClr w14:val="tx1"/>
            </w14:solidFill>
          </w14:textFill>
        </w:rPr>
        <w:br w:type="page" w:clear="all"/>
      </w:r>
    </w:p>
    <w:p w14:paraId="0A874FCA">
      <w:pPr>
        <w:pStyle w:val="2"/>
        <w:pageBreakBefore w:val="0"/>
        <w:kinsoku/>
        <w:wordWrap/>
        <w:overflowPunct/>
        <w:topLinePunct w:val="0"/>
        <w:autoSpaceDE/>
        <w:autoSpaceDN/>
        <w:bidi w:val="0"/>
        <w:adjustRightInd/>
        <w:snapToGrid/>
        <w:spacing w:line="360" w:lineRule="auto"/>
        <w:jc w:val="center"/>
        <w:textAlignment w:val="auto"/>
        <w:rPr>
          <w:rFonts w:ascii="黑体" w:hAnsi="黑体" w:eastAsia="黑体"/>
          <w:b w:val="0"/>
          <w:color w:val="000000" w:themeColor="text1"/>
          <w:highlight w:val="none"/>
          <w14:textFill>
            <w14:solidFill>
              <w14:schemeClr w14:val="tx1"/>
            </w14:solidFill>
          </w14:textFill>
        </w:rPr>
      </w:pPr>
      <w:bookmarkStart w:id="13" w:name="_Toc1578"/>
      <w:r>
        <w:rPr>
          <w:rFonts w:hint="eastAsia" w:ascii="黑体" w:hAnsi="黑体" w:eastAsia="黑体"/>
          <w:b w:val="0"/>
          <w:color w:val="000000" w:themeColor="text1"/>
          <w:highlight w:val="none"/>
          <w14:textFill>
            <w14:solidFill>
              <w14:schemeClr w14:val="tx1"/>
            </w14:solidFill>
          </w14:textFill>
        </w:rPr>
        <w:t>第四章  采购需求</w:t>
      </w:r>
      <w:bookmarkEnd w:id="12"/>
      <w:bookmarkEnd w:id="13"/>
    </w:p>
    <w:p w14:paraId="64EC38A5">
      <w:pPr>
        <w:pageBreakBefore w:val="0"/>
        <w:kinsoku/>
        <w:wordWrap/>
        <w:overflowPunct/>
        <w:topLinePunct w:val="0"/>
        <w:autoSpaceDE/>
        <w:autoSpaceDN/>
        <w:bidi w:val="0"/>
        <w:adjustRightInd/>
        <w:snapToGrid/>
        <w:spacing w:line="360" w:lineRule="auto"/>
        <w:ind w:firstLine="482"/>
        <w:textAlignment w:val="auto"/>
        <w:rPr>
          <w:rFonts w:ascii="宋体" w:hAnsi="Times New Roman" w:eastAsia="宋体" w:cs="宋体"/>
          <w:b/>
          <w:color w:val="000000" w:themeColor="text1"/>
          <w:sz w:val="24"/>
          <w:szCs w:val="21"/>
          <w:highlight w:val="none"/>
          <w14:textFill>
            <w14:solidFill>
              <w14:schemeClr w14:val="tx1"/>
            </w14:solidFill>
          </w14:textFill>
        </w:rPr>
      </w:pPr>
      <w:r>
        <w:rPr>
          <w:rFonts w:hint="eastAsia" w:ascii="Times New Roman" w:hAnsi="Times New Roman" w:eastAsia="宋体" w:cs="宋体"/>
          <w:b/>
          <w:bCs/>
          <w:color w:val="000000" w:themeColor="text1"/>
          <w:sz w:val="24"/>
          <w:szCs w:val="24"/>
          <w:highlight w:val="none"/>
          <w14:textFill>
            <w14:solidFill>
              <w14:schemeClr w14:val="tx1"/>
            </w14:solidFill>
          </w14:textFill>
        </w:rPr>
        <w:t>说明：本项目属性为货物</w:t>
      </w:r>
      <w:r>
        <w:rPr>
          <w:rFonts w:hint="eastAsia" w:ascii="Times New Roman" w:hAnsi="Times New Roman" w:eastAsia="宋体" w:cs="宋体"/>
          <w:b/>
          <w:bCs/>
          <w:color w:val="000000" w:themeColor="text1"/>
          <w:sz w:val="24"/>
          <w:szCs w:val="24"/>
          <w:highlight w:val="none"/>
          <w:lang w:eastAsia="zh-CN"/>
          <w14:textFill>
            <w14:solidFill>
              <w14:schemeClr w14:val="tx1"/>
            </w14:solidFill>
          </w14:textFill>
        </w:rPr>
        <w:t>，</w:t>
      </w:r>
      <w:r>
        <w:rPr>
          <w:rFonts w:hint="eastAsia" w:ascii="宋体" w:hAnsi="Times New Roman" w:eastAsia="宋体" w:cs="宋体"/>
          <w:b/>
          <w:color w:val="000000" w:themeColor="text1"/>
          <w:sz w:val="24"/>
          <w:szCs w:val="21"/>
          <w:highlight w:val="none"/>
          <w14:textFill>
            <w14:solidFill>
              <w14:schemeClr w14:val="tx1"/>
            </w14:solidFill>
          </w14:textFill>
        </w:rPr>
        <w:t>采购标的对应的中小企业划分标准所属行业为</w:t>
      </w:r>
      <w:r>
        <w:rPr>
          <w:rFonts w:hint="eastAsia" w:asciiTheme="minorEastAsia" w:hAnsiTheme="minorEastAsia"/>
          <w:b/>
          <w:sz w:val="24"/>
          <w:szCs w:val="24"/>
          <w:highlight w:val="none"/>
          <w:u w:val="single"/>
          <w:lang w:val="en-US" w:eastAsia="zh-CN"/>
        </w:rPr>
        <w:t>详见货物（标的）采购清单</w:t>
      </w:r>
      <w:r>
        <w:rPr>
          <w:rFonts w:hint="eastAsia" w:ascii="宋体" w:hAnsi="Times New Roman" w:eastAsia="宋体" w:cs="宋体"/>
          <w:b/>
          <w:color w:val="000000" w:themeColor="text1"/>
          <w:sz w:val="24"/>
          <w:szCs w:val="21"/>
          <w:highlight w:val="none"/>
          <w14:textFill>
            <w14:solidFill>
              <w14:schemeClr w14:val="tx1"/>
            </w14:solidFill>
          </w14:textFill>
        </w:rPr>
        <w:t>。</w:t>
      </w:r>
    </w:p>
    <w:p w14:paraId="3CF7B9C8">
      <w:pPr>
        <w:pageBreakBefore w:val="0"/>
        <w:kinsoku/>
        <w:wordWrap/>
        <w:overflowPunct/>
        <w:topLinePunct w:val="0"/>
        <w:autoSpaceDE/>
        <w:autoSpaceDN/>
        <w:bidi w:val="0"/>
        <w:adjustRightInd/>
        <w:snapToGrid/>
        <w:spacing w:line="360" w:lineRule="auto"/>
        <w:ind w:firstLine="480"/>
        <w:jc w:val="left"/>
        <w:textAlignment w:val="auto"/>
        <w:rPr>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1、根据《政府采购需求管理办法》等有关规定</w:t>
      </w:r>
      <w:r>
        <w:rPr>
          <w:rFonts w:hint="eastAsia"/>
          <w:color w:val="000000" w:themeColor="text1"/>
          <w:sz w:val="24"/>
          <w:szCs w:val="24"/>
          <w:highlight w:val="none"/>
          <w:lang w:eastAsia="zh-CN"/>
          <w14:textFill>
            <w14:solidFill>
              <w14:schemeClr w14:val="tx1"/>
            </w14:solidFill>
          </w14:textFill>
        </w:rPr>
        <w:t>，</w:t>
      </w:r>
      <w:r>
        <w:rPr>
          <w:rFonts w:hint="eastAsia"/>
          <w:color w:val="000000" w:themeColor="text1"/>
          <w:sz w:val="24"/>
          <w:szCs w:val="24"/>
          <w:highlight w:val="none"/>
          <w14:textFill>
            <w14:solidFill>
              <w14:schemeClr w14:val="tx1"/>
            </w14:solidFill>
          </w14:textFill>
        </w:rPr>
        <w:t>采购人确定采购需求。</w:t>
      </w:r>
    </w:p>
    <w:p w14:paraId="5F20389E">
      <w:pPr>
        <w:spacing w:line="360" w:lineRule="auto"/>
        <w:ind w:firstLine="562"/>
        <w:rPr>
          <w:rFonts w:hint="eastAsia" w:ascii="宋体" w:hAnsi="宋体" w:eastAsia="宋体" w:cs="Times New Roman"/>
          <w:b/>
          <w:bCs/>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2、</w:t>
      </w:r>
      <w:r>
        <w:rPr>
          <w:rFonts w:hint="eastAsia" w:ascii="宋体" w:hAnsi="宋体" w:eastAsia="宋体" w:cs="Times New Roman"/>
          <w:b/>
          <w:i/>
          <w:iCs/>
          <w:color w:val="auto"/>
          <w:sz w:val="24"/>
          <w:szCs w:val="24"/>
          <w:highlight w:val="none"/>
          <w:u w:val="single"/>
        </w:rPr>
        <w:t>本章中斜体且有下划线部分为实质性要求和条件，如不满足将按无效响应处理</w:t>
      </w:r>
      <w:r>
        <w:rPr>
          <w:rFonts w:hint="eastAsia" w:ascii="宋体" w:hAnsi="宋体" w:eastAsia="宋体" w:cs="Times New Roman"/>
          <w:b/>
          <w:i/>
          <w:iCs/>
          <w:color w:val="auto"/>
          <w:sz w:val="24"/>
          <w:szCs w:val="24"/>
          <w:highlight w:val="none"/>
          <w:u w:val="single"/>
          <w:lang w:eastAsia="zh-CN"/>
        </w:rPr>
        <w:t>，</w:t>
      </w:r>
      <w:r>
        <w:rPr>
          <w:rFonts w:hint="eastAsia" w:ascii="宋体" w:hAnsi="宋体" w:eastAsia="宋体" w:cs="Times New Roman"/>
          <w:b/>
          <w:i/>
          <w:iCs/>
          <w:color w:val="auto"/>
          <w:sz w:val="24"/>
          <w:szCs w:val="24"/>
          <w:highlight w:val="none"/>
          <w:u w:val="single"/>
        </w:rPr>
        <w:t>投标人必须作出满足或者优于原要求和条件的响应</w:t>
      </w:r>
      <w:r>
        <w:rPr>
          <w:rFonts w:hint="eastAsia" w:ascii="宋体" w:hAnsi="宋体" w:eastAsia="宋体" w:cs="Times New Roman"/>
          <w:b/>
          <w:i/>
          <w:iCs/>
          <w:color w:val="auto"/>
          <w:sz w:val="24"/>
          <w:szCs w:val="24"/>
          <w:highlight w:val="none"/>
          <w:u w:val="single"/>
          <w:lang w:eastAsia="zh-CN"/>
        </w:rPr>
        <w:t>，</w:t>
      </w:r>
      <w:r>
        <w:rPr>
          <w:rFonts w:hint="eastAsia" w:ascii="宋体" w:hAnsi="宋体" w:eastAsia="宋体" w:cs="Times New Roman"/>
          <w:b/>
          <w:i/>
          <w:iCs/>
          <w:color w:val="auto"/>
          <w:sz w:val="24"/>
          <w:szCs w:val="24"/>
          <w:highlight w:val="none"/>
          <w:u w:val="single"/>
        </w:rPr>
        <w:t>否则投标无效。</w:t>
      </w:r>
    </w:p>
    <w:p w14:paraId="598D4D7B">
      <w:pPr>
        <w:pageBreakBefore w:val="0"/>
        <w:kinsoku/>
        <w:wordWrap/>
        <w:overflowPunct/>
        <w:topLinePunct w:val="0"/>
        <w:autoSpaceDE/>
        <w:autoSpaceDN/>
        <w:bidi w:val="0"/>
        <w:adjustRightInd/>
        <w:snapToGrid/>
        <w:spacing w:line="360" w:lineRule="auto"/>
        <w:ind w:firstLine="480"/>
        <w:jc w:val="left"/>
        <w:textAlignment w:val="auto"/>
        <w:rPr>
          <w:rFonts w:hint="eastAsia"/>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3.根据财政部令第87号第31条：供应商提供相同品牌产品且通过资格审查、符合性审查的不同投标人参加同一合同项下投标的，按一家投标人计算，评审后得分最高的同品牌投标人获得中标人推荐资格；评审得分相同的，由采购人或者采购人委托评标委员会按照招标文件规定的方式确定一个投标人获得中标人推荐资格，招标文件未规定的采取随机抽取方式确定，其他同品牌投标人不作为中标候选人。非单一产品采购项目，采购人应当根据采购项目技术构成、产品价格比重等合理确定核心产品，并在招标文件中载明。多家投标人提供的核心产品品牌相同的，按前两款规定处理。</w:t>
      </w:r>
    </w:p>
    <w:p w14:paraId="36B7AC59">
      <w:pPr>
        <w:pageBreakBefore w:val="0"/>
        <w:kinsoku/>
        <w:wordWrap/>
        <w:overflowPunct/>
        <w:topLinePunct w:val="0"/>
        <w:autoSpaceDE/>
        <w:autoSpaceDN/>
        <w:bidi w:val="0"/>
        <w:adjustRightInd/>
        <w:snapToGrid/>
        <w:spacing w:line="360" w:lineRule="auto"/>
        <w:ind w:firstLine="480"/>
        <w:jc w:val="left"/>
        <w:textAlignment w:val="auto"/>
        <w:rPr>
          <w:rFonts w:hint="eastAsia" w:asciiTheme="minorEastAsia" w:hAnsiTheme="minorEastAsia"/>
          <w:b/>
          <w:sz w:val="24"/>
          <w:szCs w:val="24"/>
          <w:highlight w:val="yellow"/>
        </w:rPr>
      </w:pPr>
      <w:r>
        <w:rPr>
          <w:rFonts w:hint="eastAsia" w:asciiTheme="minorEastAsia" w:hAnsiTheme="minorEastAsia"/>
          <w:b/>
          <w:sz w:val="24"/>
          <w:szCs w:val="24"/>
          <w:highlight w:val="none"/>
        </w:rPr>
        <w:t>本项目核心产品为：</w:t>
      </w:r>
      <w:r>
        <w:rPr>
          <w:rFonts w:hint="eastAsia" w:asciiTheme="minorEastAsia" w:hAnsiTheme="minorEastAsia"/>
          <w:b/>
          <w:sz w:val="24"/>
          <w:szCs w:val="24"/>
          <w:highlight w:val="none"/>
          <w:u w:val="single"/>
        </w:rPr>
        <w:t xml:space="preserve"> </w:t>
      </w:r>
      <w:r>
        <w:rPr>
          <w:rFonts w:hint="eastAsia" w:asciiTheme="minorEastAsia" w:hAnsiTheme="minorEastAsia"/>
          <w:b/>
          <w:sz w:val="24"/>
          <w:szCs w:val="24"/>
          <w:highlight w:val="none"/>
          <w:u w:val="single"/>
          <w:lang w:val="en-US" w:eastAsia="zh-CN"/>
        </w:rPr>
        <w:t xml:space="preserve">小虫体智能虫情测报灯 </w:t>
      </w:r>
      <w:r>
        <w:rPr>
          <w:rFonts w:hint="eastAsia" w:asciiTheme="minorEastAsia" w:hAnsiTheme="minorEastAsia"/>
          <w:b/>
          <w:sz w:val="24"/>
          <w:szCs w:val="24"/>
          <w:highlight w:val="none"/>
          <w:u w:val="single"/>
        </w:rPr>
        <w:t xml:space="preserve"> </w:t>
      </w:r>
    </w:p>
    <w:tbl>
      <w:tblPr>
        <w:tblStyle w:val="39"/>
        <w:tblpPr w:leftFromText="180" w:rightFromText="180" w:vertAnchor="text" w:horzAnchor="page" w:tblpX="1857" w:tblpY="248"/>
        <w:tblW w:w="8505"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16"/>
        <w:gridCol w:w="7689"/>
      </w:tblGrid>
      <w:tr w14:paraId="3574AFD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505" w:type="dxa"/>
            <w:gridSpan w:val="2"/>
            <w:tcBorders>
              <w:top w:val="nil"/>
              <w:left w:val="nil"/>
              <w:bottom w:val="single" w:color="auto" w:sz="4" w:space="0"/>
              <w:right w:val="nil"/>
            </w:tcBorders>
            <w:noWrap w:val="0"/>
            <w:vAlign w:val="center"/>
          </w:tcPr>
          <w:p w14:paraId="75BF4663">
            <w:pPr>
              <w:pageBreakBefore w:val="0"/>
              <w:kinsoku/>
              <w:wordWrap/>
              <w:overflowPunct/>
              <w:topLinePunct w:val="0"/>
              <w:autoSpaceDE/>
              <w:autoSpaceDN/>
              <w:bidi w:val="0"/>
              <w:adjustRightInd/>
              <w:snapToGrid/>
              <w:spacing w:line="360" w:lineRule="auto"/>
              <w:jc w:val="center"/>
              <w:textAlignment w:val="auto"/>
              <w:rPr>
                <w:rFonts w:ascii="黑体" w:hAnsi="黑体" w:eastAsia="黑体"/>
                <w:color w:val="000000" w:themeColor="text1"/>
                <w:sz w:val="24"/>
                <w:szCs w:val="24"/>
                <w:highlight w:val="none"/>
                <w14:textFill>
                  <w14:solidFill>
                    <w14:schemeClr w14:val="tx1"/>
                  </w14:solidFill>
                </w14:textFill>
              </w:rPr>
            </w:pPr>
            <w:r>
              <w:rPr>
                <w:rFonts w:ascii="黑体" w:hAnsi="黑体" w:eastAsia="黑体"/>
                <w:color w:val="000000" w:themeColor="text1"/>
                <w:sz w:val="24"/>
                <w:szCs w:val="24"/>
                <w:highlight w:val="none"/>
                <w14:textFill>
                  <w14:solidFill>
                    <w14:schemeClr w14:val="tx1"/>
                  </w14:solidFill>
                </w14:textFill>
              </w:rPr>
              <w:t>采购需求中须满足的实质性要求和条件</w:t>
            </w:r>
          </w:p>
        </w:tc>
      </w:tr>
      <w:tr w14:paraId="0FB1B50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16" w:type="dxa"/>
            <w:tcBorders>
              <w:top w:val="single" w:color="auto" w:sz="4" w:space="0"/>
            </w:tcBorders>
            <w:noWrap w:val="0"/>
          </w:tcPr>
          <w:p w14:paraId="320BBE59">
            <w:pPr>
              <w:pageBreakBefore w:val="0"/>
              <w:kinsoku/>
              <w:wordWrap/>
              <w:overflowPunct/>
              <w:topLinePunct w:val="0"/>
              <w:autoSpaceDE/>
              <w:autoSpaceDN/>
              <w:bidi w:val="0"/>
              <w:adjustRightInd/>
              <w:snapToGrid/>
              <w:spacing w:line="360" w:lineRule="auto"/>
              <w:jc w:val="center"/>
              <w:textAlignment w:val="auto"/>
              <w:rPr>
                <w:b/>
                <w:color w:val="000000" w:themeColor="text1"/>
                <w:sz w:val="24"/>
                <w:szCs w:val="24"/>
                <w:highlight w:val="none"/>
                <w14:textFill>
                  <w14:solidFill>
                    <w14:schemeClr w14:val="tx1"/>
                  </w14:solidFill>
                </w14:textFill>
              </w:rPr>
            </w:pPr>
            <w:r>
              <w:rPr>
                <w:b/>
                <w:color w:val="000000" w:themeColor="text1"/>
                <w:sz w:val="24"/>
                <w:szCs w:val="24"/>
                <w:highlight w:val="none"/>
                <w14:textFill>
                  <w14:solidFill>
                    <w14:schemeClr w14:val="tx1"/>
                  </w14:solidFill>
                </w14:textFill>
              </w:rPr>
              <w:t>序号</w:t>
            </w:r>
          </w:p>
        </w:tc>
        <w:tc>
          <w:tcPr>
            <w:tcW w:w="7689" w:type="dxa"/>
            <w:tcBorders>
              <w:top w:val="single" w:color="auto" w:sz="4" w:space="0"/>
            </w:tcBorders>
            <w:noWrap w:val="0"/>
          </w:tcPr>
          <w:p w14:paraId="55AA0658">
            <w:pPr>
              <w:pageBreakBefore w:val="0"/>
              <w:kinsoku/>
              <w:wordWrap/>
              <w:overflowPunct/>
              <w:topLinePunct w:val="0"/>
              <w:autoSpaceDE/>
              <w:autoSpaceDN/>
              <w:bidi w:val="0"/>
              <w:adjustRightInd/>
              <w:snapToGrid/>
              <w:spacing w:line="360" w:lineRule="auto"/>
              <w:jc w:val="center"/>
              <w:textAlignment w:val="auto"/>
              <w:rPr>
                <w:b/>
                <w:color w:val="000000" w:themeColor="text1"/>
                <w:sz w:val="24"/>
                <w:szCs w:val="24"/>
                <w:highlight w:val="none"/>
                <w14:textFill>
                  <w14:solidFill>
                    <w14:schemeClr w14:val="tx1"/>
                  </w14:solidFill>
                </w14:textFill>
              </w:rPr>
            </w:pPr>
            <w:r>
              <w:rPr>
                <w:b/>
                <w:color w:val="000000" w:themeColor="text1"/>
                <w:sz w:val="24"/>
                <w:szCs w:val="24"/>
                <w:highlight w:val="none"/>
                <w14:textFill>
                  <w14:solidFill>
                    <w14:schemeClr w14:val="tx1"/>
                  </w14:solidFill>
                </w14:textFill>
              </w:rPr>
              <w:t>实质性要求和条件</w:t>
            </w:r>
          </w:p>
        </w:tc>
      </w:tr>
      <w:tr w14:paraId="5C93672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16" w:type="dxa"/>
            <w:tcBorders>
              <w:top w:val="single" w:color="auto" w:sz="4" w:space="0"/>
            </w:tcBorders>
            <w:noWrap w:val="0"/>
            <w:vAlign w:val="center"/>
          </w:tcPr>
          <w:p w14:paraId="65D2F832">
            <w:pPr>
              <w:pageBreakBefore w:val="0"/>
              <w:kinsoku/>
              <w:wordWrap/>
              <w:overflowPunct/>
              <w:topLinePunct w:val="0"/>
              <w:autoSpaceDE/>
              <w:autoSpaceDN/>
              <w:bidi w:val="0"/>
              <w:adjustRightInd/>
              <w:snapToGrid/>
              <w:spacing w:line="360" w:lineRule="auto"/>
              <w:jc w:val="center"/>
              <w:textAlignment w:val="auto"/>
              <w:rPr>
                <w:rFonts w:asciiTheme="minorHAnsi" w:hAnsiTheme="minorHAnsi" w:eastAsiaTheme="minorEastAsia" w:cstheme="minorBidi"/>
                <w:color w:val="000000" w:themeColor="text1"/>
                <w:sz w:val="24"/>
                <w:szCs w:val="24"/>
                <w:highlight w:val="none"/>
                <w:lang w:val="en-US" w:eastAsia="zh-CN" w:bidi="ar-SA"/>
                <w14:textFill>
                  <w14:solidFill>
                    <w14:schemeClr w14:val="tx1"/>
                  </w14:solidFill>
                </w14:textFill>
              </w:rPr>
            </w:pPr>
            <w:r>
              <w:rPr>
                <w:rFonts w:hint="eastAsia"/>
                <w:color w:val="000000" w:themeColor="text1"/>
                <w:sz w:val="24"/>
                <w:szCs w:val="24"/>
                <w:highlight w:val="none"/>
                <w14:textFill>
                  <w14:solidFill>
                    <w14:schemeClr w14:val="tx1"/>
                  </w14:solidFill>
                </w14:textFill>
              </w:rPr>
              <w:t>1</w:t>
            </w:r>
          </w:p>
        </w:tc>
        <w:tc>
          <w:tcPr>
            <w:tcW w:w="7689" w:type="dxa"/>
            <w:tcBorders>
              <w:top w:val="single" w:color="auto" w:sz="4" w:space="0"/>
            </w:tcBorders>
            <w:noWrap w:val="0"/>
          </w:tcPr>
          <w:p w14:paraId="7830BD63">
            <w:pPr>
              <w:rPr>
                <w:b/>
                <w:color w:val="auto"/>
                <w:sz w:val="24"/>
                <w:szCs w:val="24"/>
                <w:highlight w:val="none"/>
              </w:rPr>
            </w:pPr>
            <w:r>
              <w:rPr>
                <w:rFonts w:hint="eastAsia" w:ascii="Calibri" w:hAnsi="Times New Roman" w:eastAsia="宋体" w:cs="Times New Roman"/>
                <w:b w:val="0"/>
                <w:bCs/>
                <w:i/>
                <w:iCs/>
                <w:color w:val="FF0000"/>
                <w:sz w:val="24"/>
                <w:szCs w:val="22"/>
                <w:highlight w:val="none"/>
                <w:u w:val="single"/>
                <w:lang w:val="en-US" w:eastAsia="zh-CN" w:bidi="ar-SA"/>
              </w:rPr>
              <w:t>1.交货期：合同签订后50天内完成安装调试，达到预期效果。</w:t>
            </w:r>
          </w:p>
        </w:tc>
      </w:tr>
      <w:tr w14:paraId="199C24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16" w:type="dxa"/>
            <w:noWrap w:val="0"/>
            <w:vAlign w:val="center"/>
          </w:tcPr>
          <w:p w14:paraId="0950E625">
            <w:pPr>
              <w:pageBreakBefore w:val="0"/>
              <w:kinsoku/>
              <w:wordWrap/>
              <w:overflowPunct/>
              <w:topLinePunct w:val="0"/>
              <w:autoSpaceDE/>
              <w:autoSpaceDN/>
              <w:bidi w:val="0"/>
              <w:adjustRightInd/>
              <w:snapToGrid/>
              <w:spacing w:line="360" w:lineRule="auto"/>
              <w:jc w:val="center"/>
              <w:textAlignment w:val="auto"/>
              <w:rPr>
                <w:rFonts w:asciiTheme="minorHAnsi" w:hAnsiTheme="minorHAnsi" w:eastAsiaTheme="minorEastAsia" w:cstheme="minorBidi"/>
                <w:color w:val="000000" w:themeColor="text1"/>
                <w:sz w:val="24"/>
                <w:szCs w:val="24"/>
                <w:highlight w:val="none"/>
                <w:lang w:val="en-US" w:eastAsia="zh-CN" w:bidi="ar-SA"/>
                <w14:textFill>
                  <w14:solidFill>
                    <w14:schemeClr w14:val="tx1"/>
                  </w14:solidFill>
                </w14:textFill>
              </w:rPr>
            </w:pPr>
            <w:r>
              <w:rPr>
                <w:rFonts w:hint="eastAsia"/>
                <w:color w:val="000000" w:themeColor="text1"/>
                <w:sz w:val="24"/>
                <w:szCs w:val="24"/>
                <w:highlight w:val="none"/>
                <w14:textFill>
                  <w14:solidFill>
                    <w14:schemeClr w14:val="tx1"/>
                  </w14:solidFill>
                </w14:textFill>
              </w:rPr>
              <w:t>2</w:t>
            </w:r>
          </w:p>
        </w:tc>
        <w:tc>
          <w:tcPr>
            <w:tcW w:w="7689" w:type="dxa"/>
            <w:noWrap w:val="0"/>
            <w:vAlign w:val="top"/>
          </w:tcPr>
          <w:p w14:paraId="297C2167">
            <w:pPr>
              <w:rPr>
                <w:rFonts w:asciiTheme="minorHAnsi" w:hAnsiTheme="minorHAnsi" w:eastAsiaTheme="minorEastAsia" w:cstheme="minorBidi"/>
                <w:color w:val="auto"/>
                <w:sz w:val="24"/>
                <w:szCs w:val="24"/>
                <w:highlight w:val="none"/>
                <w:lang w:val="en-US" w:eastAsia="zh-CN" w:bidi="ar-SA"/>
              </w:rPr>
            </w:pPr>
            <w:r>
              <w:rPr>
                <w:rFonts w:hint="eastAsia" w:ascii="Calibri" w:hAnsi="Times New Roman" w:eastAsia="宋体" w:cs="Times New Roman"/>
                <w:b w:val="0"/>
                <w:bCs/>
                <w:i/>
                <w:iCs/>
                <w:color w:val="FF0000"/>
                <w:sz w:val="24"/>
                <w:szCs w:val="22"/>
                <w:highlight w:val="none"/>
                <w:u w:val="single"/>
                <w:lang w:val="en-US" w:eastAsia="zh-CN" w:bidi="ar-SA"/>
              </w:rPr>
              <w:t>项目整体质保期：2年，自最终验收合格、交付使用之日起计算。</w:t>
            </w:r>
            <w:r>
              <w:rPr>
                <w:rFonts w:hint="eastAsia" w:hAnsi="Times New Roman" w:eastAsia="宋体" w:cs="Times New Roman"/>
                <w:b w:val="0"/>
                <w:bCs/>
                <w:i/>
                <w:iCs/>
                <w:color w:val="FF0000"/>
                <w:sz w:val="24"/>
                <w:szCs w:val="22"/>
                <w:highlight w:val="none"/>
                <w:u w:val="single"/>
                <w:lang w:val="en-US" w:eastAsia="zh-CN" w:bidi="ar-SA"/>
              </w:rPr>
              <w:t>（供应商提供承诺）</w:t>
            </w:r>
          </w:p>
        </w:tc>
      </w:tr>
      <w:tr w14:paraId="0457432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16" w:type="dxa"/>
            <w:noWrap w:val="0"/>
            <w:vAlign w:val="center"/>
          </w:tcPr>
          <w:p w14:paraId="65262E3E">
            <w:pPr>
              <w:pageBreakBefore w:val="0"/>
              <w:kinsoku/>
              <w:wordWrap/>
              <w:overflowPunct/>
              <w:topLinePunct w:val="0"/>
              <w:autoSpaceDE/>
              <w:autoSpaceDN/>
              <w:bidi w:val="0"/>
              <w:adjustRightInd/>
              <w:snapToGrid/>
              <w:spacing w:line="360" w:lineRule="auto"/>
              <w:jc w:val="center"/>
              <w:textAlignment w:val="auto"/>
              <w:rPr>
                <w:rFonts w:asciiTheme="minorHAnsi" w:hAnsiTheme="minorHAnsi" w:eastAsiaTheme="minorEastAsia" w:cstheme="minorBidi"/>
                <w:color w:val="000000" w:themeColor="text1"/>
                <w:sz w:val="24"/>
                <w:szCs w:val="24"/>
                <w:highlight w:val="none"/>
                <w:lang w:val="en-US" w:eastAsia="zh-CN" w:bidi="ar-SA"/>
                <w14:textFill>
                  <w14:solidFill>
                    <w14:schemeClr w14:val="tx1"/>
                  </w14:solidFill>
                </w14:textFill>
              </w:rPr>
            </w:pPr>
            <w:r>
              <w:rPr>
                <w:rFonts w:hint="eastAsia"/>
                <w:color w:val="000000" w:themeColor="text1"/>
                <w:sz w:val="24"/>
                <w:szCs w:val="24"/>
                <w:highlight w:val="none"/>
                <w14:textFill>
                  <w14:solidFill>
                    <w14:schemeClr w14:val="tx1"/>
                  </w14:solidFill>
                </w14:textFill>
              </w:rPr>
              <w:t>3</w:t>
            </w:r>
          </w:p>
        </w:tc>
        <w:tc>
          <w:tcPr>
            <w:tcW w:w="7689" w:type="dxa"/>
            <w:noWrap w:val="0"/>
            <w:vAlign w:val="center"/>
          </w:tcPr>
          <w:p w14:paraId="2E4769BA">
            <w:pPr>
              <w:widowControl w:val="0"/>
              <w:spacing w:after="0" w:line="360" w:lineRule="auto"/>
              <w:jc w:val="both"/>
              <w:rPr>
                <w:rFonts w:asciiTheme="minorHAnsi" w:hAnsiTheme="minorHAnsi" w:eastAsiaTheme="minorEastAsia" w:cstheme="minorBidi"/>
                <w:color w:val="auto"/>
                <w:sz w:val="24"/>
                <w:szCs w:val="24"/>
                <w:highlight w:val="none"/>
                <w:lang w:val="en-US" w:eastAsia="zh-CN" w:bidi="ar-SA"/>
              </w:rPr>
            </w:pPr>
            <w:r>
              <w:rPr>
                <w:rFonts w:hint="eastAsia" w:ascii="Calibri" w:hAnsi="Times New Roman" w:eastAsia="宋体" w:cs="Times New Roman"/>
                <w:b w:val="0"/>
                <w:bCs/>
                <w:i/>
                <w:iCs/>
                <w:color w:val="FF0000"/>
                <w:sz w:val="24"/>
                <w:szCs w:val="22"/>
                <w:highlight w:val="none"/>
                <w:u w:val="single"/>
                <w:lang w:val="en-US" w:eastAsia="zh-CN" w:bidi="ar-SA"/>
              </w:rPr>
              <w:t xml:space="preserve">本采购项目无预付款，设备安装完毕并调试运转正常，经东海县农业技术推广中心组织验收合格后一次性付清（不计利息）。 </w:t>
            </w:r>
          </w:p>
        </w:tc>
      </w:tr>
      <w:tr w14:paraId="77DC62C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16" w:type="dxa"/>
            <w:noWrap w:val="0"/>
            <w:vAlign w:val="center"/>
          </w:tcPr>
          <w:p w14:paraId="7430E6F4">
            <w:pPr>
              <w:pageBreakBefore w:val="0"/>
              <w:kinsoku/>
              <w:wordWrap/>
              <w:overflowPunct/>
              <w:topLinePunct w:val="0"/>
              <w:autoSpaceDE/>
              <w:autoSpaceDN/>
              <w:bidi w:val="0"/>
              <w:adjustRightInd/>
              <w:snapToGrid/>
              <w:spacing w:line="360" w:lineRule="auto"/>
              <w:jc w:val="center"/>
              <w:textAlignment w:val="auto"/>
              <w:rPr>
                <w:rFonts w:hint="eastAsia"/>
                <w:color w:val="000000" w:themeColor="text1"/>
                <w:sz w:val="24"/>
                <w:szCs w:val="24"/>
                <w:highlight w:val="none"/>
                <w14:textFill>
                  <w14:solidFill>
                    <w14:schemeClr w14:val="tx1"/>
                  </w14:solidFill>
                </w14:textFill>
              </w:rPr>
            </w:pPr>
          </w:p>
        </w:tc>
        <w:tc>
          <w:tcPr>
            <w:tcW w:w="7689" w:type="dxa"/>
            <w:noWrap w:val="0"/>
            <w:vAlign w:val="center"/>
          </w:tcPr>
          <w:p w14:paraId="169E93BF">
            <w:pPr>
              <w:widowControl w:val="0"/>
              <w:spacing w:after="0" w:line="360" w:lineRule="auto"/>
              <w:ind w:firstLine="482"/>
              <w:jc w:val="both"/>
              <w:rPr>
                <w:rFonts w:asciiTheme="minorHAnsi" w:hAnsiTheme="minorHAnsi" w:eastAsiaTheme="minorEastAsia" w:cstheme="minorBidi"/>
                <w:color w:val="auto"/>
                <w:sz w:val="24"/>
                <w:szCs w:val="24"/>
                <w:highlight w:val="none"/>
                <w:lang w:val="en-US" w:eastAsia="zh-CN" w:bidi="ar-SA"/>
              </w:rPr>
            </w:pPr>
          </w:p>
        </w:tc>
      </w:tr>
      <w:tr w14:paraId="066399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16" w:type="dxa"/>
            <w:noWrap w:val="0"/>
            <w:vAlign w:val="center"/>
          </w:tcPr>
          <w:p w14:paraId="34D6CCF8">
            <w:pPr>
              <w:pageBreakBefore w:val="0"/>
              <w:kinsoku/>
              <w:wordWrap/>
              <w:overflowPunct/>
              <w:topLinePunct w:val="0"/>
              <w:autoSpaceDE/>
              <w:autoSpaceDN/>
              <w:bidi w:val="0"/>
              <w:adjustRightInd/>
              <w:snapToGrid/>
              <w:spacing w:line="360" w:lineRule="auto"/>
              <w:jc w:val="center"/>
              <w:textAlignment w:val="auto"/>
              <w:rPr>
                <w:rFonts w:hint="eastAsia"/>
                <w:color w:val="000000" w:themeColor="text1"/>
                <w:sz w:val="24"/>
                <w:szCs w:val="24"/>
                <w:highlight w:val="none"/>
                <w14:textFill>
                  <w14:solidFill>
                    <w14:schemeClr w14:val="tx1"/>
                  </w14:solidFill>
                </w14:textFill>
              </w:rPr>
            </w:pPr>
          </w:p>
        </w:tc>
        <w:tc>
          <w:tcPr>
            <w:tcW w:w="7689" w:type="dxa"/>
            <w:noWrap w:val="0"/>
            <w:vAlign w:val="center"/>
          </w:tcPr>
          <w:p w14:paraId="4DDE948B">
            <w:pPr>
              <w:widowControl w:val="0"/>
              <w:spacing w:after="0" w:line="360" w:lineRule="auto"/>
              <w:ind w:firstLine="482"/>
              <w:jc w:val="both"/>
              <w:rPr>
                <w:rFonts w:asciiTheme="minorHAnsi" w:hAnsiTheme="minorHAnsi" w:eastAsiaTheme="minorEastAsia" w:cstheme="minorBidi"/>
                <w:color w:val="auto"/>
                <w:sz w:val="24"/>
                <w:szCs w:val="24"/>
                <w:highlight w:val="none"/>
                <w:lang w:val="en-US" w:eastAsia="zh-CN" w:bidi="ar-SA"/>
              </w:rPr>
            </w:pPr>
          </w:p>
        </w:tc>
      </w:tr>
    </w:tbl>
    <w:p w14:paraId="18418A42">
      <w:pPr>
        <w:pageBreakBefore w:val="0"/>
        <w:kinsoku/>
        <w:wordWrap/>
        <w:overflowPunct/>
        <w:topLinePunct w:val="0"/>
        <w:autoSpaceDE/>
        <w:autoSpaceDN/>
        <w:bidi w:val="0"/>
        <w:adjustRightInd/>
        <w:snapToGrid/>
        <w:spacing w:line="360" w:lineRule="auto"/>
        <w:ind w:firstLine="482"/>
        <w:textAlignment w:val="auto"/>
        <w:rPr>
          <w:rFonts w:hint="eastAsia" w:ascii="宋体" w:hAnsi="Times New Roman" w:eastAsia="宋体" w:cs="宋体"/>
          <w:b/>
          <w:color w:val="000000" w:themeColor="text1"/>
          <w:sz w:val="24"/>
          <w:szCs w:val="21"/>
          <w:highlight w:val="none"/>
          <w:lang w:eastAsia="zh-CN"/>
          <w14:textFill>
            <w14:solidFill>
              <w14:schemeClr w14:val="tx1"/>
            </w14:solidFill>
          </w14:textFill>
        </w:rPr>
      </w:pPr>
      <w:r>
        <w:rPr>
          <w:rFonts w:hint="eastAsia" w:ascii="宋体" w:hAnsi="Times New Roman" w:eastAsia="宋体" w:cs="宋体"/>
          <w:b/>
          <w:color w:val="000000" w:themeColor="text1"/>
          <w:sz w:val="24"/>
          <w:szCs w:val="21"/>
          <w:highlight w:val="none"/>
          <w14:textFill>
            <w14:solidFill>
              <w14:schemeClr w14:val="tx1"/>
            </w14:solidFill>
          </w14:textFill>
        </w:rPr>
        <w:t>一、项目</w:t>
      </w:r>
      <w:r>
        <w:rPr>
          <w:rFonts w:hint="eastAsia" w:ascii="宋体" w:hAnsi="Times New Roman" w:eastAsia="宋体" w:cs="宋体"/>
          <w:b/>
          <w:color w:val="000000" w:themeColor="text1"/>
          <w:sz w:val="24"/>
          <w:szCs w:val="21"/>
          <w:highlight w:val="none"/>
          <w:lang w:val="en-US" w:eastAsia="zh-CN"/>
          <w14:textFill>
            <w14:solidFill>
              <w14:schemeClr w14:val="tx1"/>
            </w14:solidFill>
          </w14:textFill>
        </w:rPr>
        <w:t>概况</w:t>
      </w:r>
    </w:p>
    <w:p w14:paraId="77F05044">
      <w:pPr>
        <w:pageBreakBefore w:val="0"/>
        <w:numPr>
          <w:ilvl w:val="0"/>
          <w:numId w:val="0"/>
        </w:numPr>
        <w:kinsoku/>
        <w:wordWrap/>
        <w:overflowPunct/>
        <w:topLinePunct w:val="0"/>
        <w:autoSpaceDE/>
        <w:autoSpaceDN/>
        <w:bidi w:val="0"/>
        <w:adjustRightInd/>
        <w:snapToGrid/>
        <w:spacing w:line="360" w:lineRule="auto"/>
        <w:ind w:firstLine="562"/>
        <w:jc w:val="left"/>
        <w:textAlignment w:val="auto"/>
        <w:rPr>
          <w:rFonts w:hint="eastAsia" w:ascii="Times New Roman" w:hAnsi="Times New Roman" w:eastAsia="宋体" w:cs="Times New Roman"/>
          <w:b/>
          <w:sz w:val="28"/>
          <w:szCs w:val="28"/>
          <w:highlight w:val="none"/>
          <w:lang w:val="en-US" w:eastAsia="zh-CN"/>
        </w:rPr>
      </w:pPr>
      <w:r>
        <w:rPr>
          <w:rFonts w:hint="eastAsia" w:ascii="宋体" w:hAnsi="宋体" w:eastAsia="宋体" w:cs="宋体"/>
          <w:color w:val="auto"/>
          <w:sz w:val="24"/>
          <w:szCs w:val="24"/>
          <w:highlight w:val="none"/>
          <w:lang w:val="en-US" w:eastAsia="zh-CN"/>
        </w:rPr>
        <w:t>根据东海县区域性农业综合服务中心(农技)建设项目(苏财农[2024]97号)要求,采购“四情监测”设备，在平明镇、黄川镇、桃林镇、石榴街道、温泉镇等乡镇街道安装。</w:t>
      </w:r>
    </w:p>
    <w:p w14:paraId="4B555122">
      <w:pPr>
        <w:pageBreakBefore w:val="0"/>
        <w:numPr>
          <w:ilvl w:val="0"/>
          <w:numId w:val="0"/>
        </w:numPr>
        <w:kinsoku/>
        <w:wordWrap/>
        <w:overflowPunct/>
        <w:topLinePunct w:val="0"/>
        <w:autoSpaceDE/>
        <w:autoSpaceDN/>
        <w:bidi w:val="0"/>
        <w:adjustRightInd/>
        <w:snapToGrid/>
        <w:spacing w:line="360" w:lineRule="auto"/>
        <w:ind w:firstLine="562"/>
        <w:jc w:val="left"/>
        <w:textAlignment w:val="auto"/>
        <w:rPr>
          <w:rFonts w:hint="default" w:ascii="Times New Roman" w:hAnsi="Times New Roman" w:eastAsia="宋体" w:cs="Times New Roman"/>
          <w:b/>
          <w:sz w:val="28"/>
          <w:szCs w:val="28"/>
          <w:highlight w:val="none"/>
          <w:lang w:val="en-US" w:eastAsia="zh-CN"/>
        </w:rPr>
      </w:pPr>
      <w:r>
        <w:rPr>
          <w:rFonts w:hint="eastAsia" w:ascii="Times New Roman" w:hAnsi="Times New Roman" w:eastAsia="宋体" w:cs="Times New Roman"/>
          <w:b/>
          <w:sz w:val="28"/>
          <w:szCs w:val="28"/>
          <w:highlight w:val="none"/>
          <w:lang w:val="en-US" w:eastAsia="zh-CN"/>
        </w:rPr>
        <w:t>二、设备技术参数</w:t>
      </w:r>
    </w:p>
    <w:tbl>
      <w:tblPr>
        <w:tblStyle w:val="38"/>
        <w:tblW w:w="8710"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
      <w:tblGrid>
        <w:gridCol w:w="625"/>
        <w:gridCol w:w="646"/>
        <w:gridCol w:w="659"/>
        <w:gridCol w:w="4817"/>
        <w:gridCol w:w="646"/>
        <w:gridCol w:w="647"/>
        <w:gridCol w:w="670"/>
      </w:tblGrid>
      <w:tr w14:paraId="684EA57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20" w:hRule="atLeast"/>
        </w:trPr>
        <w:tc>
          <w:tcPr>
            <w:tcW w:w="6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2DB032C">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lang w:val="en-US" w:eastAsia="zh-CN" w:bidi="ar"/>
              </w:rPr>
              <w:t>序号</w:t>
            </w:r>
          </w:p>
        </w:tc>
        <w:tc>
          <w:tcPr>
            <w:tcW w:w="64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EDCEE63">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lang w:val="en-US" w:eastAsia="zh-CN" w:bidi="ar"/>
              </w:rPr>
              <w:t>分类</w:t>
            </w:r>
          </w:p>
        </w:tc>
        <w:tc>
          <w:tcPr>
            <w:tcW w:w="6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94EE4A3">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lang w:val="en-US" w:eastAsia="zh-CN" w:bidi="ar"/>
              </w:rPr>
              <w:t>产品名称</w:t>
            </w:r>
          </w:p>
        </w:tc>
        <w:tc>
          <w:tcPr>
            <w:tcW w:w="481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20C3BB4">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lang w:val="en-US" w:eastAsia="zh-CN" w:bidi="ar"/>
              </w:rPr>
              <w:t>规格参数</w:t>
            </w:r>
          </w:p>
        </w:tc>
        <w:tc>
          <w:tcPr>
            <w:tcW w:w="64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42B7494">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lang w:val="en-US" w:eastAsia="zh-CN" w:bidi="ar"/>
              </w:rPr>
              <w:t>单位</w:t>
            </w:r>
          </w:p>
        </w:tc>
        <w:tc>
          <w:tcPr>
            <w:tcW w:w="64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D5A03B2">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lang w:val="en-US" w:eastAsia="zh-CN" w:bidi="ar"/>
              </w:rPr>
              <w:t>数量</w:t>
            </w:r>
          </w:p>
        </w:tc>
        <w:tc>
          <w:tcPr>
            <w:tcW w:w="67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0AE6D18">
            <w:pPr>
              <w:keepNext w:val="0"/>
              <w:keepLines w:val="0"/>
              <w:widowControl/>
              <w:suppressLineNumbers w:val="0"/>
              <w:jc w:val="center"/>
              <w:textAlignment w:val="center"/>
              <w:rPr>
                <w:rFonts w:hint="default" w:ascii="宋体" w:hAnsi="宋体" w:eastAsia="宋体" w:cs="宋体"/>
                <w:b/>
                <w:bCs/>
                <w:i w:val="0"/>
                <w:iCs w:val="0"/>
                <w:color w:val="000000"/>
                <w:sz w:val="18"/>
                <w:szCs w:val="18"/>
                <w:u w:val="none"/>
                <w:lang w:val="en-US"/>
              </w:rPr>
            </w:pPr>
            <w:r>
              <w:rPr>
                <w:rFonts w:hint="eastAsia" w:ascii="宋体" w:hAnsi="宋体" w:eastAsia="宋体" w:cs="宋体"/>
                <w:b/>
                <w:bCs/>
                <w:i w:val="0"/>
                <w:iCs w:val="0"/>
                <w:color w:val="000000"/>
                <w:kern w:val="0"/>
                <w:sz w:val="18"/>
                <w:szCs w:val="18"/>
                <w:u w:val="none"/>
                <w:lang w:val="en-US" w:eastAsia="zh-CN" w:bidi="ar"/>
              </w:rPr>
              <w:t>所属行业</w:t>
            </w:r>
          </w:p>
        </w:tc>
      </w:tr>
      <w:tr w14:paraId="1D33F8C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094" w:hRule="atLeast"/>
        </w:trPr>
        <w:tc>
          <w:tcPr>
            <w:tcW w:w="625" w:type="dxa"/>
            <w:tcBorders>
              <w:top w:val="nil"/>
              <w:left w:val="single" w:color="000000" w:sz="4" w:space="0"/>
              <w:bottom w:val="single" w:color="000000" w:sz="4" w:space="0"/>
              <w:right w:val="single" w:color="000000" w:sz="4" w:space="0"/>
            </w:tcBorders>
            <w:shd w:val="clear" w:color="auto" w:fill="auto"/>
            <w:noWrap/>
            <w:vAlign w:val="center"/>
          </w:tcPr>
          <w:p w14:paraId="191064D4">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w:t>
            </w:r>
          </w:p>
        </w:tc>
        <w:tc>
          <w:tcPr>
            <w:tcW w:w="646" w:type="dxa"/>
            <w:vMerge w:val="restart"/>
            <w:tcBorders>
              <w:top w:val="nil"/>
              <w:left w:val="single" w:color="000000" w:sz="4" w:space="0"/>
              <w:bottom w:val="single" w:color="000000" w:sz="4" w:space="0"/>
              <w:right w:val="nil"/>
            </w:tcBorders>
            <w:shd w:val="clear" w:color="auto" w:fill="auto"/>
            <w:vAlign w:val="center"/>
          </w:tcPr>
          <w:p w14:paraId="4006A931">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虫情检测设备</w:t>
            </w:r>
          </w:p>
        </w:tc>
        <w:tc>
          <w:tcPr>
            <w:tcW w:w="6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003148C">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小虫体智能虫情测报灯</w:t>
            </w:r>
          </w:p>
        </w:tc>
        <w:tc>
          <w:tcPr>
            <w:tcW w:w="48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EEBD651">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1.需符合《GB/T24689.1-2009植物保护机械虫情测报灯》国家标准，整体结构需采用不锈钢喷塑工艺，长时间野外使用不生锈。</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2.带防雨留虫百叶窗和防雨棚：需具备防雨、防外物侵入、防昆虫逃逸三防功能；雨天无需停机，可正常工作捕虫，实现全天候诱捕昆虫，不遗漏雨天的虫情信息。</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3.百叶窗板需采用透明材料和复式结构，不遮挡诱虫光源、不影响光线发散、不影响诱虫效果。</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▲4.昆虫图像采集（成像）功能：标配≥3000万像素超清成像系统。</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▲5.水平分辨率不小于600dpi、垂直分辨率不小于600dpi，成像清晰度能清晰分辨白背飞虱、灰飞虱、褐飞虱等毫米级微小虫体。（提供平台下载的有害虫的图片给予证明）</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6.昆虫图像全视域范围都为有效成像面积，无超出拍照板。</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▲7.有效成像面积≥540cm²，可承载害虫爆发时的大诱虫量。</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▲8.昆虫图像无畸变：昆虫图像全视域范围清晰度一致，昆虫图像视域中心与四周清晰度无差别，无出现因畸变引起的昆虫图像中间清晰，越往四周越模糊的情况。</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▲9.昆虫图像无色差：还原昆虫真实色彩，无出现昆虫颜色失真（颜色失真会造成依据颜色为主要特征的昆虫无法识别）。</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10.自动拍照的时间间隔可根据采集虫量的多少和密度进行自动调整。</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11.需采用节能红外杀虫烘干装置，能耗不高于100W；工作时间15min后，远红外线虫体处理仓内温度达到80°C～90°C，虫体处理致死率不低于98%,虫体完整率不低于95%。</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12.诱集光源为主波长365nm的黑光灯，灯管启动不大于5S；晚上自动开灯运行，白天自动关灯，夜间工作时不受瞬间强光照射影响。</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13.绝缘电阻大于2.5MΩ，1500V耐电压测试1min无击穿；能在温度为0°C-70°C、湿度不大于95%RH的环境中正常工作；在-40°C-70°C环境温度下存放不影响正常使用。</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14.标配需采用交流220V供电；测报灯功率不大于450W，待机功率不大于5W。</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15.标配不小于7寸彩色触摸显示中控屏；Linux操作系统；机器内置GPS/北斗定位模块；无人值守全自动运行，需具备断电重启运行自检功能，机器运行进程屏内显示。</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16.机器自带自动清理装置，每次拍照完成后，清虫刷自动清理拍照板上的虫体。</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17.数据实现远程自动传输，可选择有线或无线网络多种传输方式；采集的昆虫图像自动上传到监测系统软件，系统软件自动记录每个时间段采集的图像数据，保证每个时间段采集的虫体不混淆。</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以上标▲项参数需提供质量监督检验中心出具首页有CMA、CNAS标识的有效产品检验报告原件扫描件。</w:t>
            </w:r>
          </w:p>
        </w:tc>
        <w:tc>
          <w:tcPr>
            <w:tcW w:w="64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DED2A43">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台</w:t>
            </w:r>
          </w:p>
        </w:tc>
        <w:tc>
          <w:tcPr>
            <w:tcW w:w="64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F3ACF83">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3</w:t>
            </w:r>
          </w:p>
        </w:tc>
        <w:tc>
          <w:tcPr>
            <w:tcW w:w="6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D98095D">
            <w:pPr>
              <w:jc w:val="left"/>
              <w:rPr>
                <w:rFonts w:hint="default" w:ascii="宋体" w:hAnsi="宋体" w:eastAsia="宋体" w:cs="宋体"/>
                <w:i w:val="0"/>
                <w:iCs w:val="0"/>
                <w:color w:val="000000"/>
                <w:sz w:val="18"/>
                <w:szCs w:val="18"/>
                <w:u w:val="none"/>
                <w:lang w:val="en-US" w:eastAsia="zh-CN"/>
              </w:rPr>
            </w:pPr>
            <w:r>
              <w:rPr>
                <w:rFonts w:hint="eastAsia" w:ascii="宋体" w:hAnsi="宋体" w:eastAsia="宋体" w:cs="宋体"/>
                <w:i w:val="0"/>
                <w:iCs w:val="0"/>
                <w:color w:val="000000"/>
                <w:sz w:val="18"/>
                <w:szCs w:val="18"/>
                <w:u w:val="none"/>
                <w:lang w:val="en-US" w:eastAsia="zh-CN"/>
              </w:rPr>
              <w:t>工业</w:t>
            </w:r>
          </w:p>
        </w:tc>
      </w:tr>
      <w:tr w14:paraId="36D783C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360" w:hRule="atLeast"/>
        </w:trPr>
        <w:tc>
          <w:tcPr>
            <w:tcW w:w="62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FA2B0C8">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w:t>
            </w:r>
          </w:p>
        </w:tc>
        <w:tc>
          <w:tcPr>
            <w:tcW w:w="646" w:type="dxa"/>
            <w:vMerge w:val="continue"/>
            <w:tcBorders>
              <w:top w:val="nil"/>
              <w:left w:val="single" w:color="000000" w:sz="4" w:space="0"/>
              <w:bottom w:val="single" w:color="000000" w:sz="4" w:space="0"/>
              <w:right w:val="nil"/>
            </w:tcBorders>
            <w:shd w:val="clear" w:color="auto" w:fill="auto"/>
            <w:vAlign w:val="center"/>
          </w:tcPr>
          <w:p w14:paraId="0004DE0B">
            <w:pPr>
              <w:jc w:val="center"/>
              <w:rPr>
                <w:rFonts w:hint="eastAsia" w:ascii="宋体" w:hAnsi="宋体" w:eastAsia="宋体" w:cs="宋体"/>
                <w:i w:val="0"/>
                <w:iCs w:val="0"/>
                <w:color w:val="000000"/>
                <w:sz w:val="18"/>
                <w:szCs w:val="18"/>
                <w:u w:val="none"/>
              </w:rPr>
            </w:pPr>
          </w:p>
        </w:tc>
        <w:tc>
          <w:tcPr>
            <w:tcW w:w="6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495D4C8">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昆虫性诱智能测报设备</w:t>
            </w:r>
          </w:p>
        </w:tc>
        <w:tc>
          <w:tcPr>
            <w:tcW w:w="48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8A56D87">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1.整体采用热镀锌喷塑材质</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2.整机高度3m，设备高度可调1m</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3.供电方式：12v直流供电，太阳能电池板功率≥60W；蓄电池容量≥24AH（可选配锂电池）</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4.标靶诱集：标靶害虫通过性诱剂诱集，害虫种类可控。</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5.光栅装置：反应时间小于500uS；光纤光距小于1mm;可检测大于5毫米虫体</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▲6.计数方式：光栅对射传感器，数量统计准确率＞95%。</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7.进虫口：进虫口设有防逃逸功能，诱集的昆虫单通道进入，确保计数准确。</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8.害虫击杀：采用圆形高压电网对虫体进行击杀，击杀后触发清扫电机转动扫落虫体，保证击杀的虫体不会在电网座上面堆积，击杀电压：4000±500v</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▲9.清扫装置：通过电机带动扫动装置转动来清理粘附到高压电网上的害虫。</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10.储存：采用密闭式可拆卸接虫桶，保证进入虫体不丢失，并且方便虫体的取出</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11.气象数据：环境温湿度根据当地气象数据实时显示</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12.能在恶劣气候长期情况下正常工作，工作温度：-10℃-50℃；工作湿度：0-98%</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▲13.联网功能：能自动计量杀虫数量，自动上传数据，支持电脑客户端、网页版、移动端版数据共享。</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▲14.可以远程查看和控制：清扫、联网信息、远程启动/重启、位置信息、电量提醒、流量查询等设备的运行状态。</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▲15.害虫预警：可以远程设置害虫预警阈值，根据害虫阈值预警，达到设定数值自动发送害虫预警信息。</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16.具有防雨、防雷功能</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17.具备GPS定位、防盗功能</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18.设备采集数据连接江苏省农业物联网管理、“苏农云”平台、东海县农业物联网平台；</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以上标▲项参数需提供质量监督检验中心出具首页有CMA、CNAS标识的有效产品检验报告原件扫描件。</w:t>
            </w:r>
          </w:p>
        </w:tc>
        <w:tc>
          <w:tcPr>
            <w:tcW w:w="64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A0406D8">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套</w:t>
            </w:r>
          </w:p>
        </w:tc>
        <w:tc>
          <w:tcPr>
            <w:tcW w:w="64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16B7935">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10</w:t>
            </w:r>
          </w:p>
        </w:tc>
        <w:tc>
          <w:tcPr>
            <w:tcW w:w="670"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7E0FCCF3">
            <w:pP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lang w:val="en-US" w:eastAsia="zh-CN"/>
              </w:rPr>
              <w:t>工业</w:t>
            </w:r>
          </w:p>
        </w:tc>
      </w:tr>
      <w:tr w14:paraId="030EAD7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59" w:hRule="atLeast"/>
        </w:trPr>
        <w:tc>
          <w:tcPr>
            <w:tcW w:w="625" w:type="dxa"/>
            <w:tcBorders>
              <w:top w:val="nil"/>
              <w:left w:val="single" w:color="000000" w:sz="4" w:space="0"/>
              <w:bottom w:val="single" w:color="000000" w:sz="4" w:space="0"/>
              <w:right w:val="single" w:color="000000" w:sz="4" w:space="0"/>
            </w:tcBorders>
            <w:shd w:val="clear" w:color="auto" w:fill="auto"/>
            <w:noWrap/>
            <w:vAlign w:val="center"/>
          </w:tcPr>
          <w:p w14:paraId="051181DF">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3</w:t>
            </w:r>
          </w:p>
        </w:tc>
        <w:tc>
          <w:tcPr>
            <w:tcW w:w="646" w:type="dxa"/>
            <w:tcBorders>
              <w:top w:val="nil"/>
              <w:left w:val="single" w:color="000000" w:sz="4" w:space="0"/>
              <w:bottom w:val="single" w:color="000000" w:sz="4" w:space="0"/>
              <w:right w:val="nil"/>
            </w:tcBorders>
            <w:shd w:val="clear" w:color="auto" w:fill="auto"/>
            <w:vAlign w:val="center"/>
          </w:tcPr>
          <w:p w14:paraId="3F016C85">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墒情、灾情</w:t>
            </w:r>
          </w:p>
        </w:tc>
        <w:tc>
          <w:tcPr>
            <w:tcW w:w="6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FE886AB">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农田综合气象监测站</w:t>
            </w:r>
          </w:p>
        </w:tc>
        <w:tc>
          <w:tcPr>
            <w:tcW w:w="48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9D53F10">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1、满足GB/T 24689.6-2009（植物保护机械农林小气候信息采集系统）标准。</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2、可检测包括空气温度、空气湿度、风向、风速、雨量、气压、照度等气象数据。</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（1）空气温度传感器（测量范围：-50～+100℃；准确度：±0.5℃）</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（2）空气湿度传感器（测量范围：0～100%RH；准确度：±3% RH）</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（3）风向传感器（测量范围：0～360°；准确度：±5°）</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（4）风速传感器（测量范围：0～70m/s；准确度：±(0.3+0.03V)m/s）</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（5）雨量传感器（测量范围：≦4mm/min；准确度：±0.4mm）</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（6）气压传感器（测量范围：10～1100hPa；准确度：≤±3%）</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（7）光照度传感器（测量范围：0-200000Lux；准确度：±5%）</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▲3、数据网关：采用4.3英寸液晶屏幕显示，整体界面清晰；可扩展LED显示屏进行显示，同时支持实时时钟及时间校准功能。</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4、数据存数：可储存十万条数据，具有外部U盘存储扩展功能。</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5、支架和供电：主杆表面采用热镀锌、静电喷塑工艺处理，抗腐蚀、抗氧化性强，主杆高度3.5米，配备防风拉索；太阳能供电系统；</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▲6、自动报警：设备发声震动、移除等外力操作时，可立即自动推送报警信息，可在PC云端地图中查看设备站点等数据。</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▲7、定位功能：集成GNSS定位模块，北斗+GPS双模定位。</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8、数据查询功能：支持任意时间段的各类实时数据、历史数据的查询、导出、打印功能。</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▲9、远程操作设置： 远程设置采集时间间隔、联网模式、定位信息，查看设备的供电系统，联网状态信息，对现场设备进行重启与恢复操作，保存传感器设备的故障信息，在线校准，远程固件升级。</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以上标▲项参数需提供质量监督检验中心出具首页有CMA、CNAS标识的有效产品检验报告原件扫描件。</w:t>
            </w:r>
          </w:p>
        </w:tc>
        <w:tc>
          <w:tcPr>
            <w:tcW w:w="64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CD3556C">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台</w:t>
            </w:r>
          </w:p>
        </w:tc>
        <w:tc>
          <w:tcPr>
            <w:tcW w:w="64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AB6E281">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5</w:t>
            </w:r>
          </w:p>
        </w:tc>
        <w:tc>
          <w:tcPr>
            <w:tcW w:w="67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3B2FBF1">
            <w:pPr>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lang w:val="en-US" w:eastAsia="zh-CN"/>
              </w:rPr>
              <w:t>工业</w:t>
            </w:r>
          </w:p>
        </w:tc>
      </w:tr>
      <w:tr w14:paraId="3D05CDE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80" w:hRule="atLeast"/>
        </w:trPr>
        <w:tc>
          <w:tcPr>
            <w:tcW w:w="62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285DFA9">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4</w:t>
            </w:r>
          </w:p>
        </w:tc>
        <w:tc>
          <w:tcPr>
            <w:tcW w:w="646" w:type="dxa"/>
            <w:vMerge w:val="restart"/>
            <w:tcBorders>
              <w:top w:val="single" w:color="000000" w:sz="4" w:space="0"/>
              <w:left w:val="single" w:color="000000" w:sz="4" w:space="0"/>
              <w:bottom w:val="single" w:color="000000" w:sz="4" w:space="0"/>
              <w:right w:val="nil"/>
            </w:tcBorders>
            <w:shd w:val="clear" w:color="auto" w:fill="auto"/>
            <w:vAlign w:val="center"/>
          </w:tcPr>
          <w:p w14:paraId="493528F7">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苗情监测设备</w:t>
            </w:r>
          </w:p>
        </w:tc>
        <w:tc>
          <w:tcPr>
            <w:tcW w:w="6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3E081C0">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苗情远程实时监测设备</w:t>
            </w:r>
          </w:p>
        </w:tc>
        <w:tc>
          <w:tcPr>
            <w:tcW w:w="48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92208E7">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▲全景通道最高分辨率不小于6072 x 2640，细节通道最高分辨率不小于2688 × 1520。</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▲全景通道内置4个镜头、靶面尺寸不小于1/1.8英寸的CMOS传感器，细节通道内置1个镜头，靶面尺寸不小于1/1.8英寸的CMOS传感器。</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▲设备在全景拼接模式下，垂直视场角不小于110°，水平视场角不小于180°。可将4个全景视频图像进行拼接，实现不小于180°拼接画面显示，并抓拍拼接后的图片。</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内置细节镜头，支持不小于40倍光学变倍，镜头最大焦距不小于240mm。</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▲设备具备双安装接口，一个为快速旋转安装接口，一个为多孔稳定安装接口。</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支持不小于300个预置位，支持预置位冻结功能。</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▲内置不少于3个GPU芯片。</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▲支持智能行为分析功能，智能分析行为类型为区域入侵、越界入侵、进入区域、离开区域等，支持行为分析触发后联动聚焦、联动目标跟踪、报警上传等多种报警触发方式。</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在全景视频图像中点击或框选移动目标至设备开始转动的时间小于0.3s，全景图像检测到且框选出移动目标至设备开始转动时间小于0.3s。</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设备支持画中画功能，可通过IE浏览器在细节图像中叠加全景视频图像进行预览。</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▲设备具有偏色矫正功能，可通过手动或自动的方式对采集到的视频进行偏色矫正。</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开启补光灯，可识别距设备不小于300m处的人体轮廓。</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设备具有1个北斗模块、1个RJ45网络接口、1个光纤接口、1个SD卡槽、7路报警输入、2路报警输出、1路音频输入、1路音频输出、1个RS485接口。</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设备防护等级不低于IP67。</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全景立杆、监控电箱及电源、支架及配套辅材，售后服务等。</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以上标▲项参数需提供公安部检验报告证明。</w:t>
            </w:r>
          </w:p>
        </w:tc>
        <w:tc>
          <w:tcPr>
            <w:tcW w:w="64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D915DB4">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台</w:t>
            </w:r>
          </w:p>
        </w:tc>
        <w:tc>
          <w:tcPr>
            <w:tcW w:w="64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50C586D">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10</w:t>
            </w:r>
          </w:p>
        </w:tc>
        <w:tc>
          <w:tcPr>
            <w:tcW w:w="67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E8A68F2">
            <w:pPr>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lang w:val="en-US" w:eastAsia="zh-CN"/>
              </w:rPr>
              <w:t>工业</w:t>
            </w:r>
          </w:p>
        </w:tc>
      </w:tr>
      <w:tr w14:paraId="7BC3157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980" w:hRule="atLeast"/>
        </w:trPr>
        <w:tc>
          <w:tcPr>
            <w:tcW w:w="62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6AA997C">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5</w:t>
            </w:r>
          </w:p>
        </w:tc>
        <w:tc>
          <w:tcPr>
            <w:tcW w:w="646" w:type="dxa"/>
            <w:vMerge w:val="continue"/>
            <w:tcBorders>
              <w:top w:val="single" w:color="000000" w:sz="4" w:space="0"/>
              <w:left w:val="single" w:color="000000" w:sz="4" w:space="0"/>
              <w:bottom w:val="single" w:color="000000" w:sz="4" w:space="0"/>
              <w:right w:val="nil"/>
            </w:tcBorders>
            <w:shd w:val="clear" w:color="auto" w:fill="auto"/>
            <w:vAlign w:val="center"/>
          </w:tcPr>
          <w:p w14:paraId="74CDC140">
            <w:pPr>
              <w:jc w:val="center"/>
              <w:rPr>
                <w:rFonts w:hint="eastAsia" w:ascii="宋体" w:hAnsi="宋体" w:eastAsia="宋体" w:cs="宋体"/>
                <w:i w:val="0"/>
                <w:iCs w:val="0"/>
                <w:color w:val="000000"/>
                <w:sz w:val="18"/>
                <w:szCs w:val="18"/>
                <w:u w:val="none"/>
              </w:rPr>
            </w:pPr>
          </w:p>
        </w:tc>
        <w:tc>
          <w:tcPr>
            <w:tcW w:w="6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94ECD23">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多光谱遥感植物表型分析系统（包含无人机一套和智能分析算法平台）</w:t>
            </w:r>
          </w:p>
        </w:tc>
        <w:tc>
          <w:tcPr>
            <w:tcW w:w="4817" w:type="dxa"/>
            <w:tcBorders>
              <w:top w:val="nil"/>
              <w:left w:val="single" w:color="B5C6EA" w:sz="4" w:space="0"/>
              <w:bottom w:val="single" w:color="B5C6EA" w:sz="4" w:space="0"/>
              <w:right w:val="single" w:color="B5C6EA" w:sz="4" w:space="0"/>
            </w:tcBorders>
            <w:shd w:val="clear" w:color="auto" w:fill="FFFFFF"/>
            <w:vAlign w:val="center"/>
          </w:tcPr>
          <w:p w14:paraId="3333F665">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影像传感器：6个1/2.9英寸CMOS，包括1个用于可见光成像的彩色传感器和5个用于多光谱成像的单色传感器</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单个传感器：有效像素208万（总像素212万）</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滤光片：蓝（B）：450nm±16nm；</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绿（G）：560nm±16nm；</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红（R）：650nm±16nm；</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红边（RE）：730nm±16nm；</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近红外（NIR）：840nm±26nm</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镜头：FOV：62.7°；焦距：5.74mm（35mm格式等效：40mm）；</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无穷远固定焦距；光圈：f/2.2</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彩色传感器ISO范围：200-800</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单色传感器增益：1-8倍</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电子全局快门：1/100-1/20000s（可见光成像）；1/100-1/10000s（多光谱成像）</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照片最大分辨率：1600×1300（4：3.25）</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照片格式：JPEG（可见光成像）+TIFF（多光谱成像）</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支持文件系统：FAT32（32GB）；exFAT（&gt;32GB）</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支持存储卡类型：写入速度≥15MB/s，传输速度为Class10及以上或达到UHS-1评级的microSD卡，最大支持128GB容量</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相机工作环境温度：0℃至40℃</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电池容量：5870mAh</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电池电压：15.2V</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电池类型：LiPo4S</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电池整体重量：468g</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 xml:space="preserve">电池工作环境温度：-10℃至40℃ </w:t>
            </w:r>
          </w:p>
        </w:tc>
        <w:tc>
          <w:tcPr>
            <w:tcW w:w="64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A3BE64A">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台</w:t>
            </w:r>
          </w:p>
        </w:tc>
        <w:tc>
          <w:tcPr>
            <w:tcW w:w="64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FAA9289">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5</w:t>
            </w:r>
          </w:p>
        </w:tc>
        <w:tc>
          <w:tcPr>
            <w:tcW w:w="6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4A8F352">
            <w:pPr>
              <w:jc w:val="left"/>
              <w:rPr>
                <w:rFonts w:hint="default" w:ascii="宋体" w:hAnsi="宋体" w:eastAsia="宋体" w:cs="宋体"/>
                <w:i w:val="0"/>
                <w:iCs w:val="0"/>
                <w:color w:val="000000"/>
                <w:sz w:val="18"/>
                <w:szCs w:val="18"/>
                <w:u w:val="none"/>
                <w:lang w:val="en-US" w:eastAsia="zh-CN"/>
              </w:rPr>
            </w:pPr>
            <w:r>
              <w:rPr>
                <w:rFonts w:hint="eastAsia" w:ascii="宋体" w:hAnsi="宋体" w:eastAsia="宋体" w:cs="宋体"/>
                <w:i w:val="0"/>
                <w:iCs w:val="0"/>
                <w:color w:val="000000"/>
                <w:sz w:val="18"/>
                <w:szCs w:val="18"/>
                <w:u w:val="none"/>
                <w:lang w:val="en-US" w:eastAsia="zh-CN"/>
              </w:rPr>
              <w:t>软件和信息技术服务业</w:t>
            </w:r>
          </w:p>
        </w:tc>
      </w:tr>
      <w:tr w14:paraId="52F6D79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55" w:hRule="atLeast"/>
        </w:trPr>
        <w:tc>
          <w:tcPr>
            <w:tcW w:w="62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6E29F72">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6</w:t>
            </w:r>
          </w:p>
        </w:tc>
        <w:tc>
          <w:tcPr>
            <w:tcW w:w="64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5A23867">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机库</w:t>
            </w:r>
          </w:p>
        </w:tc>
        <w:tc>
          <w:tcPr>
            <w:tcW w:w="659"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EC0263B">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无人值守自动一体机库</w:t>
            </w:r>
          </w:p>
        </w:tc>
        <w:tc>
          <w:tcPr>
            <w:tcW w:w="4817"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695E9FC">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开合方式:双开门</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关盖(mm)：850*850*850</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开盖(mm)：1950*850*550</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重量：约120kg</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工作环境温度:-20°C 至50°C</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最大同时充电数量:1个无人机 ;</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 xml:space="preserve">充电方式:触点式充电 </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 xml:space="preserve">温控方式: 工业恒温空调 </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自带UPS电源:输入电压范围145--290V;输出市电模式200-250V，应急使用时间:30分钟、支持 高温警报</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 xml:space="preserve">机库防护等级:不低于IP54 </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 xml:space="preserve">UPS电源:650VA/390W;应急使用时间:30分钟 </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图传延时:≤2.0秒</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 xml:space="preserve">空调功率:300W </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 xml:space="preserve">待机功率:50W;最大功率:1000W 输入电压:交流220—240V </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充电时间：30分钟可从20%充至90%</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包含1年的农情监测模型算法服务，包括稻麦的地势分析、基本苗监测、长势监测、苗情监测，施肥处方，产量预测和倒伏监测的自动化分析处理，依据农业知识库，对分析结果进行农情智能诊断，有针对性的推荐农技指导建议。并生成飞巡结果报告单，推送给农户，指导农户进行种植管理。</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▲需提供关于无人机监测的软件著作权证书</w:t>
            </w:r>
          </w:p>
        </w:tc>
        <w:tc>
          <w:tcPr>
            <w:tcW w:w="64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16C33CD">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台</w:t>
            </w:r>
          </w:p>
        </w:tc>
        <w:tc>
          <w:tcPr>
            <w:tcW w:w="64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F419AE2">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5</w:t>
            </w:r>
          </w:p>
        </w:tc>
        <w:tc>
          <w:tcPr>
            <w:tcW w:w="6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1287498">
            <w:pPr>
              <w:jc w:val="left"/>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lang w:val="en-US" w:eastAsia="zh-CN"/>
              </w:rPr>
              <w:t>工业</w:t>
            </w:r>
          </w:p>
        </w:tc>
      </w:tr>
      <w:tr w14:paraId="724F314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280" w:hRule="atLeast"/>
        </w:trPr>
        <w:tc>
          <w:tcPr>
            <w:tcW w:w="62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E86AD86">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7</w:t>
            </w:r>
          </w:p>
        </w:tc>
        <w:tc>
          <w:tcPr>
            <w:tcW w:w="64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4E4A228">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监测站平台</w:t>
            </w:r>
          </w:p>
        </w:tc>
        <w:tc>
          <w:tcPr>
            <w:tcW w:w="659"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49CA302">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设备操作平台</w:t>
            </w:r>
          </w:p>
        </w:tc>
        <w:tc>
          <w:tcPr>
            <w:tcW w:w="48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58812FD">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1、新建设备操作平台40m²，尺寸：3m*5m，平台为塑木地基，塑木板材2.3厚；</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2、新建围栏16m，围栏采用公园塑木架式，高出平台1.2m；</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 xml:space="preserve">3、围栏上开设1套1米宽人行门，材质及样式同围栏，满足建设点位设备部署要求；          </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 xml:space="preserve">4、新建≥1.5米长塑木栈道，方便人员进出，塑木板材厚度≥2.3mm，尺寸(长*宽)：1.5m*1m；                                                                          </w:t>
            </w:r>
          </w:p>
        </w:tc>
        <w:tc>
          <w:tcPr>
            <w:tcW w:w="64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4CEAFF7">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项</w:t>
            </w:r>
          </w:p>
        </w:tc>
        <w:tc>
          <w:tcPr>
            <w:tcW w:w="647"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2759991">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5</w:t>
            </w:r>
          </w:p>
        </w:tc>
        <w:tc>
          <w:tcPr>
            <w:tcW w:w="67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22194EE">
            <w:pPr>
              <w:rPr>
                <w:rFonts w:hint="default" w:ascii="宋体" w:hAnsi="宋体" w:eastAsia="宋体" w:cs="宋体"/>
                <w:i w:val="0"/>
                <w:iCs w:val="0"/>
                <w:color w:val="000000"/>
                <w:sz w:val="18"/>
                <w:szCs w:val="18"/>
                <w:u w:val="none"/>
                <w:lang w:val="en-US" w:eastAsia="zh-CN"/>
              </w:rPr>
            </w:pPr>
            <w:r>
              <w:rPr>
                <w:rFonts w:hint="eastAsia" w:ascii="宋体" w:hAnsi="宋体" w:eastAsia="宋体" w:cs="宋体"/>
                <w:i w:val="0"/>
                <w:iCs w:val="0"/>
                <w:color w:val="000000"/>
                <w:sz w:val="18"/>
                <w:szCs w:val="18"/>
                <w:u w:val="none"/>
                <w:lang w:val="en-US" w:eastAsia="zh-CN"/>
              </w:rPr>
              <w:t>其他未列明行业</w:t>
            </w:r>
          </w:p>
        </w:tc>
      </w:tr>
    </w:tbl>
    <w:p w14:paraId="2D70A4BB">
      <w:pPr>
        <w:pageBreakBefore w:val="0"/>
        <w:numPr>
          <w:ilvl w:val="0"/>
          <w:numId w:val="0"/>
        </w:numPr>
        <w:kinsoku/>
        <w:wordWrap/>
        <w:overflowPunct/>
        <w:topLinePunct w:val="0"/>
        <w:autoSpaceDE/>
        <w:autoSpaceDN/>
        <w:bidi w:val="0"/>
        <w:adjustRightInd/>
        <w:snapToGrid/>
        <w:spacing w:line="360" w:lineRule="auto"/>
        <w:ind w:firstLine="562"/>
        <w:jc w:val="left"/>
        <w:textAlignment w:val="auto"/>
        <w:rPr>
          <w:rFonts w:hint="eastAsia" w:ascii="Times New Roman" w:hAnsi="Times New Roman" w:eastAsia="宋体" w:cs="Times New Roman"/>
          <w:b/>
          <w:sz w:val="28"/>
          <w:szCs w:val="28"/>
          <w:highlight w:val="none"/>
        </w:rPr>
      </w:pPr>
      <w:r>
        <w:rPr>
          <w:rFonts w:hint="eastAsia" w:ascii="Times New Roman" w:hAnsi="Times New Roman" w:eastAsia="宋体" w:cs="Times New Roman"/>
          <w:b/>
          <w:sz w:val="28"/>
          <w:szCs w:val="28"/>
          <w:highlight w:val="none"/>
          <w:lang w:val="en-US" w:eastAsia="zh-CN"/>
        </w:rPr>
        <w:t>三</w:t>
      </w:r>
      <w:r>
        <w:rPr>
          <w:rFonts w:hint="eastAsia" w:ascii="Times New Roman" w:hAnsi="Times New Roman" w:eastAsia="宋体" w:cs="Times New Roman"/>
          <w:b/>
          <w:sz w:val="28"/>
          <w:szCs w:val="28"/>
          <w:highlight w:val="none"/>
          <w:lang w:eastAsia="zh-CN"/>
        </w:rPr>
        <w:t>、</w:t>
      </w:r>
      <w:r>
        <w:rPr>
          <w:rFonts w:hint="eastAsia" w:ascii="Times New Roman" w:hAnsi="Times New Roman" w:eastAsia="宋体" w:cs="Times New Roman"/>
          <w:b/>
          <w:sz w:val="28"/>
          <w:szCs w:val="28"/>
          <w:highlight w:val="none"/>
        </w:rPr>
        <w:t>辅材、配件</w:t>
      </w:r>
    </w:p>
    <w:p w14:paraId="693115D8">
      <w:pPr>
        <w:spacing w:line="360" w:lineRule="auto"/>
        <w:ind w:firstLine="480"/>
        <w:jc w:val="left"/>
        <w:rPr>
          <w:rFonts w:hint="eastAsia" w:ascii="宋体" w:hAnsi="宋体" w:eastAsia="宋体" w:cs="Times New Roman"/>
          <w:sz w:val="24"/>
          <w:szCs w:val="24"/>
          <w:highlight w:val="none"/>
          <w:lang w:val="en-US" w:eastAsia="zh-CN"/>
        </w:rPr>
      </w:pPr>
      <w:r>
        <w:rPr>
          <w:rFonts w:hint="eastAsia" w:ascii="宋体" w:hAnsi="宋体" w:eastAsia="宋体" w:cs="Times New Roman"/>
          <w:sz w:val="24"/>
          <w:szCs w:val="24"/>
          <w:highlight w:val="none"/>
          <w:lang w:val="en-US" w:eastAsia="zh-CN"/>
        </w:rPr>
        <w:t>硬件设备中包含本项目设备集成所需的所有配品、配件和以及网线、电源线等，若在具体实施时，所需配品配件及网线、电源线缺损时，由中标人负责增加解决，因不同投标人的设备设计原理未必完全相同，可视自身情况配置辅材，应能充分满足采购人需求的功能及参数要求，此部分包含在投标报价中。</w:t>
      </w:r>
    </w:p>
    <w:p w14:paraId="622E379E">
      <w:pPr>
        <w:pageBreakBefore w:val="0"/>
        <w:kinsoku/>
        <w:wordWrap/>
        <w:overflowPunct/>
        <w:topLinePunct w:val="0"/>
        <w:autoSpaceDE/>
        <w:autoSpaceDN/>
        <w:bidi w:val="0"/>
        <w:adjustRightInd/>
        <w:snapToGrid/>
        <w:spacing w:line="360" w:lineRule="auto"/>
        <w:ind w:firstLine="562"/>
        <w:jc w:val="left"/>
        <w:textAlignment w:val="auto"/>
        <w:rPr>
          <w:rFonts w:ascii="Times New Roman" w:hAnsi="Times New Roman" w:eastAsia="宋体" w:cs="Times New Roman"/>
          <w:b/>
          <w:sz w:val="28"/>
          <w:szCs w:val="28"/>
          <w:highlight w:val="none"/>
        </w:rPr>
      </w:pPr>
      <w:r>
        <w:rPr>
          <w:rFonts w:hint="eastAsia" w:ascii="Times New Roman" w:hAnsi="Times New Roman" w:eastAsia="宋体" w:cs="Times New Roman"/>
          <w:b/>
          <w:sz w:val="28"/>
          <w:szCs w:val="28"/>
          <w:highlight w:val="none"/>
          <w:lang w:val="en-US" w:eastAsia="zh-CN"/>
        </w:rPr>
        <w:t>四</w:t>
      </w:r>
      <w:r>
        <w:rPr>
          <w:rFonts w:ascii="Times New Roman" w:hAnsi="Times New Roman" w:eastAsia="宋体" w:cs="Times New Roman"/>
          <w:b/>
          <w:sz w:val="28"/>
          <w:szCs w:val="28"/>
          <w:highlight w:val="none"/>
        </w:rPr>
        <w:t>、供货要求</w:t>
      </w:r>
    </w:p>
    <w:p w14:paraId="2F45CB1A">
      <w:pPr>
        <w:pageBreakBefore w:val="0"/>
        <w:kinsoku/>
        <w:wordWrap/>
        <w:overflowPunct/>
        <w:topLinePunct w:val="0"/>
        <w:autoSpaceDE/>
        <w:autoSpaceDN/>
        <w:bidi w:val="0"/>
        <w:adjustRightInd/>
        <w:snapToGrid/>
        <w:spacing w:line="360" w:lineRule="auto"/>
        <w:ind w:firstLine="482"/>
        <w:jc w:val="left"/>
        <w:textAlignment w:val="auto"/>
        <w:rPr>
          <w:rFonts w:hint="eastAsia"/>
          <w:b/>
          <w:bCs w:val="0"/>
          <w:i/>
          <w:iCs w:val="0"/>
          <w:color w:val="FF0000"/>
          <w:szCs w:val="21"/>
          <w:highlight w:val="none"/>
          <w:u w:val="single"/>
        </w:rPr>
      </w:pPr>
      <w:r>
        <w:rPr>
          <w:rFonts w:hint="eastAsia"/>
          <w:b/>
          <w:bCs w:val="0"/>
          <w:i/>
          <w:iCs w:val="0"/>
          <w:color w:val="FF0000"/>
          <w:sz w:val="24"/>
          <w:szCs w:val="24"/>
          <w:highlight w:val="none"/>
          <w:u w:val="single"/>
        </w:rPr>
        <w:t>1</w:t>
      </w:r>
      <w:r>
        <w:rPr>
          <w:rFonts w:hint="eastAsia" w:eastAsiaTheme="minorEastAsia"/>
          <w:b/>
          <w:bCs w:val="0"/>
          <w:i/>
          <w:iCs w:val="0"/>
          <w:color w:val="FF0000"/>
          <w:sz w:val="24"/>
          <w:szCs w:val="24"/>
          <w:highlight w:val="none"/>
          <w:u w:val="single"/>
          <w:lang w:eastAsia="zh-CN"/>
        </w:rPr>
        <w:t>.</w:t>
      </w:r>
      <w:r>
        <w:rPr>
          <w:rFonts w:hint="eastAsia"/>
          <w:b/>
          <w:bCs w:val="0"/>
          <w:i/>
          <w:iCs w:val="0"/>
          <w:color w:val="FF0000"/>
          <w:sz w:val="24"/>
          <w:szCs w:val="24"/>
          <w:highlight w:val="none"/>
          <w:u w:val="single"/>
        </w:rPr>
        <w:t>交货期：</w:t>
      </w:r>
      <w:r>
        <w:rPr>
          <w:rFonts w:hint="eastAsia" w:ascii="Calibri" w:hAnsi="Calibri" w:eastAsia="宋体" w:cs="Calibri"/>
          <w:b/>
          <w:bCs w:val="0"/>
          <w:i/>
          <w:iCs w:val="0"/>
          <w:color w:val="FF0000"/>
          <w:sz w:val="24"/>
          <w:szCs w:val="24"/>
          <w:highlight w:val="none"/>
          <w:u w:val="single"/>
          <w:lang w:eastAsia="zh-CN"/>
        </w:rPr>
        <w:t>合同签订后50天</w:t>
      </w:r>
      <w:r>
        <w:rPr>
          <w:rFonts w:ascii="Calibri" w:hAnsi="Calibri" w:cs="Calibri"/>
          <w:b/>
          <w:bCs w:val="0"/>
          <w:i/>
          <w:iCs w:val="0"/>
          <w:color w:val="FF0000"/>
          <w:sz w:val="24"/>
          <w:szCs w:val="24"/>
          <w:highlight w:val="none"/>
          <w:u w:val="single"/>
        </w:rPr>
        <w:t>内完成安装调试，达到预期效果。</w:t>
      </w:r>
    </w:p>
    <w:p w14:paraId="74D946D7">
      <w:pPr>
        <w:pageBreakBefore w:val="0"/>
        <w:kinsoku/>
        <w:wordWrap/>
        <w:overflowPunct/>
        <w:topLinePunct w:val="0"/>
        <w:autoSpaceDE/>
        <w:autoSpaceDN/>
        <w:bidi w:val="0"/>
        <w:adjustRightInd/>
        <w:snapToGrid/>
        <w:spacing w:line="360" w:lineRule="auto"/>
        <w:ind w:firstLine="480"/>
        <w:jc w:val="left"/>
        <w:textAlignment w:val="auto"/>
        <w:rPr>
          <w:rFonts w:ascii="宋体" w:hAnsi="宋体" w:eastAsia="宋体" w:cs="Times New Roman"/>
          <w:sz w:val="24"/>
          <w:szCs w:val="24"/>
          <w:highlight w:val="none"/>
        </w:rPr>
      </w:pPr>
      <w:r>
        <w:rPr>
          <w:rFonts w:hint="eastAsia" w:ascii="宋体" w:hAnsi="宋体" w:eastAsia="宋体" w:cs="Times New Roman"/>
          <w:sz w:val="24"/>
          <w:szCs w:val="24"/>
          <w:highlight w:val="none"/>
        </w:rPr>
        <w:t>2</w:t>
      </w:r>
      <w:r>
        <w:rPr>
          <w:rFonts w:hint="eastAsia" w:ascii="宋体" w:hAnsi="宋体" w:eastAsia="宋体" w:cs="Times New Roman"/>
          <w:sz w:val="24"/>
          <w:szCs w:val="24"/>
          <w:highlight w:val="none"/>
          <w:lang w:eastAsia="zh-CN"/>
        </w:rPr>
        <w:t>.</w:t>
      </w:r>
      <w:r>
        <w:rPr>
          <w:rFonts w:hint="eastAsia" w:ascii="宋体" w:hAnsi="宋体" w:eastAsia="宋体" w:cs="Times New Roman"/>
          <w:sz w:val="24"/>
          <w:szCs w:val="24"/>
          <w:highlight w:val="none"/>
        </w:rPr>
        <w:t>交货方式：现场交货</w:t>
      </w:r>
      <w:r>
        <w:rPr>
          <w:rFonts w:hint="eastAsia" w:ascii="宋体" w:hAnsi="宋体" w:eastAsia="宋体" w:cs="Times New Roman"/>
          <w:sz w:val="24"/>
          <w:szCs w:val="24"/>
          <w:highlight w:val="none"/>
          <w:lang w:val="en-US" w:eastAsia="zh-CN"/>
        </w:rPr>
        <w:t>并安装完毕</w:t>
      </w:r>
      <w:r>
        <w:rPr>
          <w:rFonts w:hint="eastAsia" w:ascii="宋体" w:hAnsi="宋体" w:eastAsia="宋体" w:cs="Times New Roman"/>
          <w:sz w:val="24"/>
          <w:szCs w:val="24"/>
          <w:highlight w:val="none"/>
        </w:rPr>
        <w:t>。</w:t>
      </w:r>
    </w:p>
    <w:p w14:paraId="646990D1">
      <w:pPr>
        <w:spacing w:line="360" w:lineRule="auto"/>
        <w:ind w:firstLine="480"/>
        <w:jc w:val="left"/>
        <w:rPr>
          <w:rFonts w:hint="eastAsia" w:ascii="Calibri" w:hAnsi="Times New Roman" w:eastAsia="宋体" w:cs="Times New Roman"/>
          <w:b w:val="0"/>
          <w:bCs/>
          <w:color w:val="auto"/>
          <w:sz w:val="24"/>
          <w:highlight w:val="none"/>
          <w:lang w:eastAsia="zh-CN"/>
        </w:rPr>
      </w:pPr>
      <w:r>
        <w:rPr>
          <w:rFonts w:hint="eastAsia" w:ascii="宋体" w:hAnsi="宋体" w:eastAsia="宋体" w:cs="Times New Roman"/>
          <w:sz w:val="24"/>
          <w:szCs w:val="24"/>
          <w:highlight w:val="none"/>
        </w:rPr>
        <w:t>3</w:t>
      </w:r>
      <w:r>
        <w:rPr>
          <w:rFonts w:hint="eastAsia" w:ascii="宋体" w:hAnsi="宋体" w:eastAsia="宋体" w:cs="Times New Roman"/>
          <w:sz w:val="24"/>
          <w:szCs w:val="24"/>
          <w:highlight w:val="none"/>
          <w:lang w:eastAsia="zh-CN"/>
        </w:rPr>
        <w:t>.</w:t>
      </w:r>
      <w:r>
        <w:rPr>
          <w:rFonts w:hint="eastAsia" w:ascii="宋体" w:hAnsi="宋体" w:eastAsia="宋体" w:cs="Times New Roman"/>
          <w:sz w:val="24"/>
          <w:szCs w:val="24"/>
          <w:highlight w:val="none"/>
        </w:rPr>
        <w:t>交货地点：具体地点</w:t>
      </w:r>
      <w:r>
        <w:rPr>
          <w:rFonts w:hint="eastAsia" w:ascii="宋体" w:hAnsi="宋体" w:eastAsia="宋体" w:cs="Times New Roman"/>
          <w:sz w:val="24"/>
          <w:szCs w:val="24"/>
          <w:highlight w:val="none"/>
          <w:lang w:val="en-US" w:eastAsia="zh-CN"/>
        </w:rPr>
        <w:t>甲方指定</w:t>
      </w:r>
      <w:r>
        <w:rPr>
          <w:rFonts w:hint="eastAsia" w:ascii="宋体" w:hAnsi="宋体" w:eastAsia="宋体" w:cs="Times New Roman"/>
          <w:sz w:val="24"/>
          <w:szCs w:val="24"/>
          <w:highlight w:val="none"/>
        </w:rPr>
        <w:t>为准。</w:t>
      </w:r>
      <w:r>
        <w:rPr>
          <w:rFonts w:hint="eastAsia" w:ascii="Calibri" w:hAnsi="Times New Roman" w:eastAsia="宋体" w:cs="Times New Roman"/>
          <w:b w:val="0"/>
          <w:bCs/>
          <w:color w:val="auto"/>
          <w:sz w:val="24"/>
          <w:highlight w:val="none"/>
          <w:lang w:eastAsia="zh-CN"/>
        </w:rPr>
        <w:t xml:space="preserve">由中标供应商负责办理运输、装卸和安装、调试等，费用由中标供应商负责，由采购人组织验收，检验不合格或不符合质量要求，中标供应商除无条件退货、返工外，还应承担采购人的一切损失。 </w:t>
      </w:r>
    </w:p>
    <w:p w14:paraId="7B690DA9">
      <w:pPr>
        <w:spacing w:line="360" w:lineRule="auto"/>
        <w:ind w:firstLine="480"/>
        <w:jc w:val="left"/>
        <w:rPr>
          <w:rFonts w:hint="eastAsia" w:ascii="Calibri" w:hAnsi="Times New Roman" w:eastAsia="宋体" w:cs="Times New Roman"/>
          <w:b w:val="0"/>
          <w:bCs/>
          <w:color w:val="auto"/>
          <w:sz w:val="24"/>
          <w:highlight w:val="none"/>
          <w:lang w:eastAsia="zh-CN"/>
        </w:rPr>
      </w:pPr>
      <w:r>
        <w:rPr>
          <w:rFonts w:hint="eastAsia" w:ascii="Calibri" w:hAnsi="Times New Roman" w:eastAsia="宋体" w:cs="Times New Roman"/>
          <w:b w:val="0"/>
          <w:bCs/>
          <w:color w:val="auto"/>
          <w:sz w:val="24"/>
          <w:highlight w:val="none"/>
          <w:lang w:val="en-US" w:eastAsia="zh-CN"/>
        </w:rPr>
        <w:t>4.</w:t>
      </w:r>
      <w:r>
        <w:rPr>
          <w:rFonts w:hint="eastAsia" w:ascii="Calibri" w:hAnsi="Times New Roman" w:eastAsia="宋体" w:cs="Times New Roman"/>
          <w:b w:val="0"/>
          <w:bCs/>
          <w:color w:val="auto"/>
          <w:sz w:val="24"/>
          <w:highlight w:val="none"/>
          <w:lang w:eastAsia="zh-CN"/>
        </w:rPr>
        <w:t>供应商应在货物发运前对其进行满足运输距离、防潮、防震、防锈和防破损装卸等要求包装，以保证货物</w:t>
      </w:r>
      <w:r>
        <w:rPr>
          <w:rFonts w:hint="eastAsia" w:ascii="宋体" w:hAnsi="宋体" w:eastAsia="宋体" w:cs="宋体"/>
          <w:color w:val="auto"/>
          <w:sz w:val="24"/>
          <w:szCs w:val="24"/>
          <w:highlight w:val="none"/>
          <w:lang w:val="en-US" w:eastAsia="zh-CN"/>
        </w:rPr>
        <w:t>质量并</w:t>
      </w:r>
      <w:r>
        <w:rPr>
          <w:rFonts w:hint="eastAsia" w:ascii="Calibri" w:hAnsi="Times New Roman" w:eastAsia="宋体" w:cs="Times New Roman"/>
          <w:b w:val="0"/>
          <w:bCs/>
          <w:color w:val="auto"/>
          <w:sz w:val="24"/>
          <w:highlight w:val="none"/>
          <w:lang w:eastAsia="zh-CN"/>
        </w:rPr>
        <w:t>安全运达采购人指定地点。使用说明书、质量检验证明书、随配附件和工具以及清单一并附于货物内。</w:t>
      </w:r>
    </w:p>
    <w:p w14:paraId="2481A402">
      <w:pPr>
        <w:spacing w:line="360" w:lineRule="auto"/>
        <w:ind w:firstLine="480"/>
        <w:jc w:val="left"/>
        <w:rPr>
          <w:rFonts w:ascii="宋体" w:hAnsi="宋体" w:eastAsia="宋体" w:cs="Times New Roman"/>
          <w:sz w:val="24"/>
          <w:szCs w:val="24"/>
          <w:highlight w:val="none"/>
        </w:rPr>
      </w:pPr>
      <w:r>
        <w:rPr>
          <w:rFonts w:hint="eastAsia" w:ascii="Calibri" w:hAnsi="Times New Roman" w:eastAsia="宋体" w:cs="Times New Roman"/>
          <w:b w:val="0"/>
          <w:bCs/>
          <w:color w:val="auto"/>
          <w:sz w:val="24"/>
          <w:highlight w:val="none"/>
          <w:lang w:val="en-US" w:eastAsia="zh-CN"/>
        </w:rPr>
        <w:t>5.</w:t>
      </w:r>
      <w:r>
        <w:rPr>
          <w:rFonts w:hint="eastAsia" w:ascii="Calibri" w:hAnsi="Times New Roman" w:eastAsia="宋体" w:cs="Times New Roman"/>
          <w:b w:val="0"/>
          <w:bCs/>
          <w:color w:val="auto"/>
          <w:sz w:val="24"/>
          <w:highlight w:val="none"/>
          <w:lang w:eastAsia="zh-CN"/>
        </w:rPr>
        <w:t>投标人在货物发运手续办理完毕后24小时内或货到48小时前通知采购人，以准备接货，货物在交付采购人前发生的风险均由投标人负责。</w:t>
      </w:r>
    </w:p>
    <w:p w14:paraId="7E0252EE">
      <w:pPr>
        <w:pageBreakBefore w:val="0"/>
        <w:kinsoku/>
        <w:wordWrap/>
        <w:overflowPunct/>
        <w:topLinePunct w:val="0"/>
        <w:autoSpaceDE/>
        <w:autoSpaceDN/>
        <w:bidi w:val="0"/>
        <w:adjustRightInd/>
        <w:snapToGrid/>
        <w:spacing w:line="360" w:lineRule="auto"/>
        <w:ind w:firstLine="562"/>
        <w:jc w:val="left"/>
        <w:textAlignment w:val="auto"/>
        <w:rPr>
          <w:rFonts w:ascii="Times New Roman" w:hAnsi="Times New Roman" w:eastAsia="宋体" w:cs="Times New Roman"/>
          <w:b/>
          <w:sz w:val="28"/>
          <w:szCs w:val="28"/>
          <w:highlight w:val="none"/>
        </w:rPr>
      </w:pPr>
      <w:r>
        <w:rPr>
          <w:rFonts w:hint="eastAsia" w:ascii="Times New Roman" w:hAnsi="Times New Roman" w:eastAsia="宋体" w:cs="Times New Roman"/>
          <w:b/>
          <w:sz w:val="28"/>
          <w:szCs w:val="28"/>
          <w:highlight w:val="none"/>
          <w:lang w:val="en-US" w:eastAsia="zh-CN"/>
        </w:rPr>
        <w:t>五</w:t>
      </w:r>
      <w:r>
        <w:rPr>
          <w:rFonts w:ascii="Times New Roman" w:hAnsi="Times New Roman" w:eastAsia="宋体" w:cs="Times New Roman"/>
          <w:b/>
          <w:sz w:val="28"/>
          <w:szCs w:val="28"/>
          <w:highlight w:val="none"/>
        </w:rPr>
        <w:t>、安装调试要求</w:t>
      </w:r>
    </w:p>
    <w:p w14:paraId="1851D6A9">
      <w:pPr>
        <w:spacing w:line="360" w:lineRule="auto"/>
        <w:ind w:firstLine="480"/>
        <w:jc w:val="left"/>
        <w:rPr>
          <w:rFonts w:hint="eastAsia" w:ascii="Calibri" w:hAnsi="Times New Roman" w:eastAsia="宋体" w:cs="Times New Roman"/>
          <w:b w:val="0"/>
          <w:bCs/>
          <w:color w:val="auto"/>
          <w:sz w:val="24"/>
          <w:highlight w:val="none"/>
          <w:lang w:eastAsia="zh-CN"/>
        </w:rPr>
      </w:pPr>
      <w:r>
        <w:rPr>
          <w:rFonts w:hint="eastAsia" w:ascii="Calibri" w:hAnsi="Times New Roman" w:eastAsia="宋体" w:cs="Times New Roman"/>
          <w:b w:val="0"/>
          <w:bCs/>
          <w:color w:val="auto"/>
          <w:sz w:val="24"/>
          <w:highlight w:val="none"/>
          <w:lang w:val="en-US" w:eastAsia="zh-CN"/>
        </w:rPr>
        <w:t>1.</w:t>
      </w:r>
      <w:r>
        <w:rPr>
          <w:rFonts w:hint="eastAsia" w:ascii="Calibri" w:hAnsi="Times New Roman" w:eastAsia="宋体" w:cs="Times New Roman"/>
          <w:b w:val="0"/>
          <w:bCs/>
          <w:color w:val="auto"/>
          <w:sz w:val="24"/>
          <w:highlight w:val="none"/>
          <w:lang w:eastAsia="zh-CN"/>
        </w:rPr>
        <w:t>本项目中</w:t>
      </w:r>
      <w:r>
        <w:rPr>
          <w:rFonts w:hint="eastAsia" w:ascii="Calibri" w:hAnsi="Times New Roman" w:eastAsia="宋体" w:cs="Times New Roman"/>
          <w:b w:val="0"/>
          <w:bCs/>
          <w:color w:val="auto"/>
          <w:sz w:val="24"/>
          <w:highlight w:val="none"/>
          <w:lang w:val="en-US" w:eastAsia="zh-CN"/>
        </w:rPr>
        <w:t>实施过程中</w:t>
      </w:r>
      <w:r>
        <w:rPr>
          <w:rFonts w:hint="eastAsia" w:ascii="Calibri" w:hAnsi="Times New Roman" w:eastAsia="宋体" w:cs="Times New Roman"/>
          <w:b w:val="0"/>
          <w:bCs/>
          <w:color w:val="auto"/>
          <w:sz w:val="24"/>
          <w:highlight w:val="none"/>
          <w:lang w:eastAsia="zh-CN"/>
        </w:rPr>
        <w:t>如有涉及到商品包装、快递包装要求的，应当按《关于印发〈商品包装政府采购需求标准（试行）〉、〈快递包装政府采购需求标准（试行）〉的通知》（财办库〔2020〕123号）文件执行。采购人在招标（采购）文件对商品包装和快递包装提出具体要求的，在政府采购合同中应当载明对政府采购供应商提供产品及相关快递服务的具体包装要求和履约验收相关条款，中标（成交）供应商须严格执行，必要时应按照要求在履约验收环节出具检测报告。中标方必须按采购人要求将本项目中货物送到指定地点(包括可能的分布范围)，并分地实施安装调试。</w:t>
      </w:r>
    </w:p>
    <w:p w14:paraId="67D4B0A7">
      <w:pPr>
        <w:spacing w:line="360" w:lineRule="auto"/>
        <w:ind w:firstLine="480"/>
        <w:jc w:val="left"/>
        <w:rPr>
          <w:rFonts w:hint="eastAsia" w:ascii="Calibri" w:hAnsi="Times New Roman" w:eastAsia="宋体" w:cs="Times New Roman"/>
          <w:b w:val="0"/>
          <w:bCs/>
          <w:color w:val="auto"/>
          <w:sz w:val="24"/>
          <w:highlight w:val="none"/>
          <w:lang w:eastAsia="zh-CN"/>
        </w:rPr>
      </w:pPr>
      <w:r>
        <w:rPr>
          <w:rFonts w:hint="eastAsia" w:ascii="Calibri" w:hAnsi="Times New Roman" w:eastAsia="宋体" w:cs="Times New Roman"/>
          <w:b w:val="0"/>
          <w:bCs/>
          <w:color w:val="auto"/>
          <w:sz w:val="24"/>
          <w:highlight w:val="none"/>
          <w:lang w:val="en-US" w:eastAsia="zh-CN"/>
        </w:rPr>
        <w:t>2.</w:t>
      </w:r>
      <w:r>
        <w:rPr>
          <w:rFonts w:hint="eastAsia" w:ascii="Calibri" w:hAnsi="Times New Roman" w:eastAsia="宋体" w:cs="Times New Roman"/>
          <w:b w:val="0"/>
          <w:bCs/>
          <w:color w:val="auto"/>
          <w:sz w:val="24"/>
          <w:highlight w:val="none"/>
          <w:lang w:eastAsia="zh-CN"/>
        </w:rPr>
        <w:t>提供的货物（含配件）应是全新的、未使用过的原装合格正品，并保证所提供货物的开箱合格率为100%，外观和内在质量都不得有任何问题，并在各个方面符合合同规定的质量、规格和性能要求。软硬件经过正确安装、合规配置和维护保养，在设备寿命期内运转良好。在规定的质保期内，中标人应对由于设计、工艺或材料的缺陷或故障负责。在未验收前，货物保管、安全均由中标人负责。</w:t>
      </w:r>
    </w:p>
    <w:p w14:paraId="34DCAD04">
      <w:pPr>
        <w:spacing w:line="360" w:lineRule="auto"/>
        <w:ind w:firstLine="480"/>
        <w:jc w:val="left"/>
        <w:rPr>
          <w:rFonts w:hint="eastAsia" w:ascii="Calibri" w:hAnsi="Times New Roman" w:eastAsia="宋体" w:cs="Times New Roman"/>
          <w:b w:val="0"/>
          <w:bCs/>
          <w:color w:val="auto"/>
          <w:sz w:val="24"/>
          <w:highlight w:val="none"/>
          <w:lang w:eastAsia="zh-CN"/>
        </w:rPr>
      </w:pPr>
      <w:r>
        <w:rPr>
          <w:rFonts w:hint="eastAsia" w:ascii="Calibri" w:hAnsi="Times New Roman" w:eastAsia="宋体" w:cs="Times New Roman"/>
          <w:b w:val="0"/>
          <w:bCs/>
          <w:color w:val="auto"/>
          <w:sz w:val="24"/>
          <w:highlight w:val="none"/>
          <w:lang w:val="en-US" w:eastAsia="zh-CN"/>
        </w:rPr>
        <w:t>3.</w:t>
      </w:r>
      <w:r>
        <w:rPr>
          <w:rFonts w:hint="eastAsia" w:ascii="Calibri" w:hAnsi="Times New Roman" w:eastAsia="宋体" w:cs="Times New Roman"/>
          <w:b w:val="0"/>
          <w:bCs/>
          <w:color w:val="auto"/>
          <w:sz w:val="24"/>
          <w:highlight w:val="none"/>
          <w:lang w:eastAsia="zh-CN"/>
        </w:rPr>
        <w:t>所提供的技术资料完整正确，数据和资料准确无误，能够保证设备按时正确地安装、调试和验收，并能满足正常运行和维修保养的需要。货物送到采购人指定地点，并负责办理运输和装卸，费用由中标人负责。</w:t>
      </w:r>
    </w:p>
    <w:p w14:paraId="3242312F">
      <w:pPr>
        <w:spacing w:line="360" w:lineRule="auto"/>
        <w:ind w:firstLine="480"/>
        <w:jc w:val="left"/>
        <w:rPr>
          <w:rFonts w:hint="eastAsia" w:ascii="Calibri" w:hAnsi="Times New Roman" w:eastAsia="宋体" w:cs="Times New Roman"/>
          <w:b w:val="0"/>
          <w:bCs/>
          <w:color w:val="auto"/>
          <w:sz w:val="24"/>
          <w:highlight w:val="none"/>
          <w:lang w:eastAsia="zh-CN"/>
        </w:rPr>
      </w:pPr>
      <w:r>
        <w:rPr>
          <w:rFonts w:hint="eastAsia" w:ascii="Calibri" w:hAnsi="Times New Roman" w:eastAsia="宋体" w:cs="Times New Roman"/>
          <w:b w:val="0"/>
          <w:bCs/>
          <w:color w:val="auto"/>
          <w:sz w:val="24"/>
          <w:highlight w:val="none"/>
          <w:lang w:val="en-US" w:eastAsia="zh-CN"/>
        </w:rPr>
        <w:t>4.</w:t>
      </w:r>
      <w:r>
        <w:rPr>
          <w:rFonts w:hint="eastAsia" w:ascii="Calibri" w:hAnsi="Times New Roman" w:eastAsia="宋体" w:cs="Times New Roman"/>
          <w:b w:val="0"/>
          <w:bCs/>
          <w:color w:val="auto"/>
          <w:sz w:val="24"/>
          <w:highlight w:val="none"/>
          <w:lang w:eastAsia="zh-CN"/>
        </w:rPr>
        <w:t>采购人使用该货物的任何一部分，当受第三方提出的侵犯其专利权、商标权或工业设计权的投诉时，一切后果由中标人负责。</w:t>
      </w:r>
    </w:p>
    <w:p w14:paraId="5E124F31">
      <w:pPr>
        <w:spacing w:line="360" w:lineRule="auto"/>
        <w:ind w:firstLine="480"/>
        <w:jc w:val="left"/>
        <w:rPr>
          <w:rFonts w:hint="eastAsia" w:ascii="Calibri" w:hAnsi="Times New Roman" w:eastAsia="宋体" w:cs="Times New Roman"/>
          <w:b w:val="0"/>
          <w:bCs/>
          <w:color w:val="auto"/>
          <w:sz w:val="24"/>
          <w:highlight w:val="none"/>
          <w:lang w:eastAsia="zh-CN"/>
        </w:rPr>
      </w:pPr>
      <w:r>
        <w:rPr>
          <w:rFonts w:hint="eastAsia" w:ascii="Calibri" w:hAnsi="Times New Roman" w:eastAsia="宋体" w:cs="Times New Roman"/>
          <w:b w:val="0"/>
          <w:bCs/>
          <w:color w:val="auto"/>
          <w:sz w:val="24"/>
          <w:highlight w:val="none"/>
          <w:lang w:val="en-US" w:eastAsia="zh-CN"/>
        </w:rPr>
        <w:t>5.</w:t>
      </w:r>
      <w:r>
        <w:rPr>
          <w:rFonts w:hint="eastAsia" w:ascii="Calibri" w:hAnsi="Times New Roman" w:eastAsia="宋体" w:cs="Times New Roman"/>
          <w:b w:val="0"/>
          <w:bCs/>
          <w:color w:val="auto"/>
          <w:sz w:val="24"/>
          <w:highlight w:val="none"/>
          <w:lang w:eastAsia="zh-CN"/>
        </w:rPr>
        <w:t>施工安全要求：供方在施工过程中，应严格遵守安全施工的相关规范，应按相应安全规程操作，如在施工过程中发生安全事故，责任由供方自负。</w:t>
      </w:r>
    </w:p>
    <w:p w14:paraId="30DEF4C4">
      <w:pPr>
        <w:pageBreakBefore w:val="0"/>
        <w:kinsoku/>
        <w:wordWrap/>
        <w:overflowPunct/>
        <w:topLinePunct w:val="0"/>
        <w:autoSpaceDE/>
        <w:autoSpaceDN/>
        <w:bidi w:val="0"/>
        <w:adjustRightInd/>
        <w:snapToGrid/>
        <w:spacing w:line="360" w:lineRule="auto"/>
        <w:ind w:firstLine="562"/>
        <w:jc w:val="left"/>
        <w:textAlignment w:val="auto"/>
        <w:rPr>
          <w:rFonts w:hint="eastAsia" w:ascii="Times New Roman" w:hAnsi="Times New Roman" w:eastAsia="宋体" w:cs="Times New Roman"/>
          <w:b/>
          <w:sz w:val="28"/>
          <w:szCs w:val="28"/>
          <w:highlight w:val="none"/>
        </w:rPr>
      </w:pPr>
      <w:r>
        <w:rPr>
          <w:rFonts w:hint="eastAsia" w:ascii="Times New Roman" w:hAnsi="Times New Roman" w:eastAsia="宋体" w:cs="Times New Roman"/>
          <w:b/>
          <w:sz w:val="28"/>
          <w:szCs w:val="28"/>
          <w:highlight w:val="none"/>
          <w:lang w:val="en-US" w:eastAsia="zh-CN"/>
        </w:rPr>
        <w:t>六</w:t>
      </w:r>
      <w:r>
        <w:rPr>
          <w:rFonts w:hint="eastAsia" w:ascii="Times New Roman" w:hAnsi="Times New Roman" w:eastAsia="宋体" w:cs="Times New Roman"/>
          <w:b/>
          <w:sz w:val="28"/>
          <w:szCs w:val="28"/>
          <w:highlight w:val="none"/>
        </w:rPr>
        <w:t>、人员配备要求</w:t>
      </w:r>
    </w:p>
    <w:p w14:paraId="18005EF5">
      <w:pPr>
        <w:pageBreakBefore w:val="0"/>
        <w:kinsoku/>
        <w:wordWrap/>
        <w:overflowPunct/>
        <w:topLinePunct w:val="0"/>
        <w:autoSpaceDE/>
        <w:autoSpaceDN/>
        <w:bidi w:val="0"/>
        <w:adjustRightInd/>
        <w:snapToGrid/>
        <w:spacing w:line="360" w:lineRule="auto"/>
        <w:ind w:firstLine="562"/>
        <w:jc w:val="left"/>
        <w:textAlignment w:val="auto"/>
        <w:rPr>
          <w:rFonts w:hint="eastAsia" w:ascii="宋体" w:hAnsi="宋体" w:eastAsia="宋体" w:cs="Times New Roman"/>
          <w:sz w:val="24"/>
          <w:szCs w:val="24"/>
          <w:highlight w:val="none"/>
        </w:rPr>
      </w:pPr>
      <w:r>
        <w:rPr>
          <w:rFonts w:hint="eastAsia" w:ascii="宋体" w:hAnsi="宋体" w:cs="宋体"/>
          <w:sz w:val="24"/>
          <w:szCs w:val="24"/>
          <w:highlight w:val="none"/>
        </w:rPr>
        <w:t>为保证项目实施，本项目需配备</w:t>
      </w:r>
      <w:r>
        <w:rPr>
          <w:rFonts w:hint="eastAsia" w:ascii="宋体" w:hAnsi="宋体" w:cs="宋体"/>
          <w:sz w:val="24"/>
          <w:szCs w:val="24"/>
          <w:highlight w:val="none"/>
          <w:lang w:eastAsia="zh-CN"/>
        </w:rPr>
        <w:t>专业的</w:t>
      </w:r>
      <w:r>
        <w:rPr>
          <w:rFonts w:hint="eastAsia" w:ascii="宋体" w:hAnsi="宋体" w:cs="宋体"/>
          <w:sz w:val="24"/>
          <w:szCs w:val="24"/>
          <w:highlight w:val="none"/>
        </w:rPr>
        <w:t>项目实施团队，包含项目</w:t>
      </w:r>
      <w:r>
        <w:rPr>
          <w:rFonts w:hint="eastAsia" w:ascii="宋体" w:hAnsi="宋体" w:eastAsia="宋体" w:cs="宋体"/>
          <w:sz w:val="24"/>
          <w:szCs w:val="24"/>
          <w:highlight w:val="none"/>
          <w:lang w:val="en-US" w:eastAsia="zh-CN"/>
        </w:rPr>
        <w:t>经理</w:t>
      </w:r>
      <w:r>
        <w:rPr>
          <w:rFonts w:hint="eastAsia" w:ascii="宋体" w:hAnsi="宋体" w:cs="宋体"/>
          <w:sz w:val="24"/>
          <w:szCs w:val="24"/>
          <w:highlight w:val="none"/>
        </w:rPr>
        <w:t>1名，及若干专业技术人员。</w:t>
      </w:r>
      <w:r>
        <w:rPr>
          <w:rFonts w:hint="eastAsia" w:ascii="宋体" w:hAnsi="宋体" w:eastAsia="宋体" w:cs="Times New Roman"/>
          <w:sz w:val="24"/>
          <w:szCs w:val="24"/>
          <w:highlight w:val="none"/>
        </w:rPr>
        <w:t>拟派</w:t>
      </w:r>
      <w:r>
        <w:rPr>
          <w:rFonts w:hint="eastAsia" w:ascii="宋体" w:hAnsi="宋体" w:eastAsia="宋体" w:cs="Times New Roman"/>
          <w:sz w:val="24"/>
          <w:szCs w:val="24"/>
          <w:highlight w:val="none"/>
          <w:lang w:eastAsia="zh-CN"/>
        </w:rPr>
        <w:t>的</w:t>
      </w:r>
      <w:r>
        <w:rPr>
          <w:rFonts w:hint="eastAsia" w:ascii="宋体" w:hAnsi="宋体" w:eastAsia="宋体" w:cs="Times New Roman"/>
          <w:sz w:val="24"/>
          <w:szCs w:val="24"/>
          <w:highlight w:val="none"/>
        </w:rPr>
        <w:t>项目负责人具体负责项目全过程的各项工作，把握项目进度、质量把控、产品验收、包装运输、指导安装、调试及验收等，</w:t>
      </w:r>
      <w:r>
        <w:rPr>
          <w:rFonts w:hint="eastAsia" w:ascii="宋体" w:hAnsi="宋体" w:eastAsia="宋体" w:cs="Times New Roman"/>
          <w:sz w:val="24"/>
          <w:szCs w:val="24"/>
          <w:highlight w:val="none"/>
          <w:lang w:eastAsia="zh-CN"/>
        </w:rPr>
        <w:t>能够</w:t>
      </w:r>
      <w:r>
        <w:rPr>
          <w:rFonts w:hint="eastAsia" w:ascii="宋体" w:hAnsi="宋体" w:eastAsia="宋体" w:cs="Times New Roman"/>
          <w:sz w:val="24"/>
          <w:szCs w:val="24"/>
          <w:highlight w:val="none"/>
        </w:rPr>
        <w:t>及时与采购人对接工作，指导项目团队成员认真完成每一项工作。拟派的</w:t>
      </w:r>
      <w:r>
        <w:rPr>
          <w:rFonts w:hint="eastAsia" w:ascii="宋体" w:hAnsi="宋体" w:cs="宋体"/>
          <w:color w:val="000000"/>
          <w:sz w:val="24"/>
          <w:szCs w:val="24"/>
          <w:highlight w:val="none"/>
        </w:rPr>
        <w:t>项目团队成员</w:t>
      </w:r>
      <w:r>
        <w:rPr>
          <w:rFonts w:hint="eastAsia" w:ascii="宋体" w:hAnsi="宋体" w:eastAsia="宋体" w:cs="Times New Roman"/>
          <w:sz w:val="24"/>
          <w:szCs w:val="24"/>
          <w:highlight w:val="none"/>
        </w:rPr>
        <w:t>需为专业人员，且具有参与类似项目的经验。</w:t>
      </w:r>
    </w:p>
    <w:p w14:paraId="21259DBB">
      <w:pPr>
        <w:spacing w:line="360" w:lineRule="auto"/>
        <w:ind w:firstLine="562"/>
        <w:jc w:val="left"/>
        <w:outlineLvl w:val="1"/>
        <w:rPr>
          <w:rFonts w:hint="eastAsia" w:ascii="Times New Roman" w:hAnsi="Times New Roman" w:eastAsia="宋体" w:cs="Times New Roman"/>
          <w:b/>
          <w:color w:val="auto"/>
          <w:sz w:val="28"/>
          <w:szCs w:val="28"/>
          <w:highlight w:val="none"/>
          <w:lang w:val="en-US" w:eastAsia="zh-CN"/>
        </w:rPr>
      </w:pPr>
      <w:r>
        <w:rPr>
          <w:rFonts w:hint="eastAsia" w:ascii="Times New Roman" w:hAnsi="Times New Roman" w:eastAsia="宋体" w:cs="Times New Roman"/>
          <w:b/>
          <w:color w:val="auto"/>
          <w:sz w:val="28"/>
          <w:szCs w:val="28"/>
          <w:highlight w:val="none"/>
          <w:lang w:val="en-US" w:eastAsia="zh-CN"/>
        </w:rPr>
        <w:t>七</w:t>
      </w:r>
      <w:r>
        <w:rPr>
          <w:rFonts w:hint="eastAsia" w:ascii="Times New Roman" w:hAnsi="Times New Roman" w:eastAsia="宋体" w:cs="Times New Roman"/>
          <w:b/>
          <w:color w:val="auto"/>
          <w:sz w:val="28"/>
          <w:szCs w:val="28"/>
          <w:highlight w:val="none"/>
        </w:rPr>
        <w:t>、</w:t>
      </w:r>
      <w:r>
        <w:rPr>
          <w:rFonts w:hint="eastAsia" w:ascii="Times New Roman" w:hAnsi="Times New Roman" w:eastAsia="宋体" w:cs="Times New Roman"/>
          <w:b/>
          <w:color w:val="auto"/>
          <w:sz w:val="28"/>
          <w:szCs w:val="28"/>
          <w:highlight w:val="none"/>
          <w:lang w:val="en-US" w:eastAsia="zh-CN"/>
        </w:rPr>
        <w:t>培训要求</w:t>
      </w:r>
    </w:p>
    <w:p w14:paraId="31340E4C">
      <w:pPr>
        <w:spacing w:line="360" w:lineRule="auto"/>
        <w:ind w:firstLine="480"/>
        <w:jc w:val="left"/>
        <w:rPr>
          <w:rFonts w:hint="eastAsia" w:ascii="Calibri" w:hAnsi="Times New Roman" w:eastAsia="宋体" w:cs="Times New Roman"/>
          <w:b w:val="0"/>
          <w:bCs/>
          <w:color w:val="auto"/>
          <w:sz w:val="24"/>
          <w:highlight w:val="none"/>
          <w:lang w:val="en-US" w:eastAsia="zh-CN"/>
        </w:rPr>
      </w:pPr>
      <w:r>
        <w:rPr>
          <w:rFonts w:hint="eastAsia" w:ascii="Calibri" w:hAnsi="Times New Roman" w:eastAsia="宋体" w:cs="Times New Roman"/>
          <w:b w:val="0"/>
          <w:bCs/>
          <w:color w:val="auto"/>
          <w:sz w:val="24"/>
          <w:highlight w:val="none"/>
          <w:lang w:val="en-US" w:eastAsia="zh-CN"/>
        </w:rPr>
        <w:t>为保证项目建设质量，更好地满足采购人的需要，制定以下培训方案要求：</w:t>
      </w:r>
    </w:p>
    <w:p w14:paraId="4106D70E">
      <w:pPr>
        <w:spacing w:line="360" w:lineRule="auto"/>
        <w:ind w:firstLine="480"/>
        <w:jc w:val="left"/>
        <w:rPr>
          <w:rFonts w:hint="eastAsia" w:ascii="Calibri" w:hAnsi="Times New Roman" w:eastAsia="宋体" w:cs="Times New Roman"/>
          <w:b w:val="0"/>
          <w:bCs/>
          <w:color w:val="auto"/>
          <w:sz w:val="24"/>
          <w:highlight w:val="none"/>
          <w:lang w:val="en-US" w:eastAsia="zh-CN"/>
        </w:rPr>
      </w:pPr>
      <w:r>
        <w:rPr>
          <w:rFonts w:hint="eastAsia" w:ascii="Calibri" w:hAnsi="Times New Roman" w:eastAsia="宋体" w:cs="Times New Roman"/>
          <w:b w:val="0"/>
          <w:bCs/>
          <w:color w:val="auto"/>
          <w:sz w:val="24"/>
          <w:highlight w:val="none"/>
          <w:lang w:val="en-US" w:eastAsia="zh-CN"/>
        </w:rPr>
        <w:t>根据本项目实际建设详细内容及应用目标对采购人提供针对性的培训，通过培训使采购人系统管理员、技术人员及设备使用人员不仅对整个系统有足够的认识，且可以熟练掌握整体系统的管理与操作技能等，能够独立完成操作及简单故障处理；提供对核心管理员的培训，能够掌握并熟练运用相关工具进行系统各模块的配置、维护及故障分析处理。培训计划需明确培训目标、培训对象、培训方式、培训地点、培训内容、培训记录等，此部分包含在投标报价中。</w:t>
      </w:r>
    </w:p>
    <w:p w14:paraId="76647620">
      <w:pPr>
        <w:spacing w:line="360" w:lineRule="auto"/>
        <w:ind w:firstLine="480"/>
        <w:jc w:val="left"/>
        <w:rPr>
          <w:rFonts w:hint="eastAsia" w:ascii="Calibri" w:hAnsi="Times New Roman" w:eastAsia="宋体" w:cs="Times New Roman"/>
          <w:b w:val="0"/>
          <w:bCs/>
          <w:color w:val="auto"/>
          <w:sz w:val="24"/>
          <w:highlight w:val="none"/>
          <w:lang w:val="en-US" w:eastAsia="zh-CN"/>
        </w:rPr>
      </w:pPr>
      <w:r>
        <w:rPr>
          <w:rFonts w:hint="eastAsia" w:ascii="Calibri" w:hAnsi="Times New Roman" w:eastAsia="宋体" w:cs="Times New Roman"/>
          <w:b w:val="0"/>
          <w:bCs/>
          <w:color w:val="auto"/>
          <w:sz w:val="24"/>
          <w:highlight w:val="none"/>
          <w:lang w:val="en-US" w:eastAsia="zh-CN"/>
        </w:rPr>
        <w:t>1、培训目标：根据采购人要求，对采购人的管理人员、技术人员、操作人员、运维人员提供培训，以便对项目的实施和运营进行有效的管理。同时，工程验收移交后，能够胜任系统的大部分运行、操作、设备和线路维护、故障的分析处理、设备的保养和维修。</w:t>
      </w:r>
    </w:p>
    <w:p w14:paraId="26F4A89F">
      <w:pPr>
        <w:spacing w:line="360" w:lineRule="auto"/>
        <w:ind w:firstLine="480"/>
        <w:jc w:val="left"/>
        <w:rPr>
          <w:rFonts w:hint="eastAsia" w:ascii="Calibri" w:hAnsi="Times New Roman" w:eastAsia="宋体" w:cs="Times New Roman"/>
          <w:b w:val="0"/>
          <w:bCs/>
          <w:color w:val="auto"/>
          <w:sz w:val="24"/>
          <w:highlight w:val="none"/>
          <w:lang w:val="en-US" w:eastAsia="zh-CN"/>
        </w:rPr>
      </w:pPr>
      <w:r>
        <w:rPr>
          <w:rFonts w:hint="eastAsia" w:ascii="Calibri" w:hAnsi="Times New Roman" w:eastAsia="宋体" w:cs="Times New Roman"/>
          <w:b w:val="0"/>
          <w:bCs/>
          <w:color w:val="auto"/>
          <w:sz w:val="24"/>
          <w:highlight w:val="none"/>
          <w:lang w:val="en-US" w:eastAsia="zh-CN"/>
        </w:rPr>
        <w:t>2、培训对象：培训对象包括但不限于以下人员：设备使用人员、系统运行维护管理人员等。</w:t>
      </w:r>
    </w:p>
    <w:p w14:paraId="53FD13FE">
      <w:pPr>
        <w:spacing w:line="360" w:lineRule="auto"/>
        <w:ind w:firstLine="480"/>
        <w:jc w:val="left"/>
        <w:rPr>
          <w:rFonts w:hint="eastAsia" w:ascii="Calibri" w:hAnsi="Times New Roman" w:eastAsia="宋体" w:cs="Times New Roman"/>
          <w:b w:val="0"/>
          <w:bCs/>
          <w:color w:val="auto"/>
          <w:sz w:val="24"/>
          <w:highlight w:val="none"/>
          <w:lang w:val="en-US" w:eastAsia="zh-CN"/>
        </w:rPr>
      </w:pPr>
      <w:r>
        <w:rPr>
          <w:rFonts w:hint="eastAsia" w:ascii="Calibri" w:hAnsi="Times New Roman" w:eastAsia="宋体" w:cs="Times New Roman"/>
          <w:b w:val="0"/>
          <w:bCs/>
          <w:color w:val="auto"/>
          <w:sz w:val="24"/>
          <w:highlight w:val="none"/>
          <w:lang w:val="en-US" w:eastAsia="zh-CN"/>
        </w:rPr>
        <w:t>3、培训内容：内容包含但不限于系统总体情况进行介绍、应用操作、常见故障分析、系统运维工作等。</w:t>
      </w:r>
    </w:p>
    <w:p w14:paraId="437892D3">
      <w:pPr>
        <w:spacing w:line="360" w:lineRule="auto"/>
        <w:ind w:firstLine="480"/>
        <w:jc w:val="left"/>
        <w:rPr>
          <w:rFonts w:hint="eastAsia" w:ascii="Calibri" w:hAnsi="Times New Roman" w:eastAsia="宋体" w:cs="Times New Roman"/>
          <w:b w:val="0"/>
          <w:bCs/>
          <w:color w:val="auto"/>
          <w:sz w:val="24"/>
          <w:highlight w:val="none"/>
          <w:lang w:val="en-US" w:eastAsia="zh-CN"/>
        </w:rPr>
      </w:pPr>
      <w:r>
        <w:rPr>
          <w:rFonts w:hint="eastAsia" w:ascii="Calibri" w:hAnsi="Times New Roman" w:eastAsia="宋体" w:cs="Times New Roman"/>
          <w:b w:val="0"/>
          <w:bCs/>
          <w:color w:val="auto"/>
          <w:sz w:val="24"/>
          <w:highlight w:val="none"/>
          <w:lang w:val="en-US" w:eastAsia="zh-CN"/>
        </w:rPr>
        <w:t>4、培训师资：原厂专业资深工程师、专业资格人员等。</w:t>
      </w:r>
    </w:p>
    <w:p w14:paraId="687F8709">
      <w:pPr>
        <w:pageBreakBefore w:val="0"/>
        <w:kinsoku/>
        <w:wordWrap/>
        <w:overflowPunct/>
        <w:topLinePunct w:val="0"/>
        <w:autoSpaceDE/>
        <w:autoSpaceDN/>
        <w:bidi w:val="0"/>
        <w:adjustRightInd/>
        <w:snapToGrid/>
        <w:spacing w:line="360" w:lineRule="auto"/>
        <w:ind w:firstLine="562"/>
        <w:jc w:val="left"/>
        <w:textAlignment w:val="auto"/>
        <w:rPr>
          <w:rFonts w:hint="eastAsia" w:ascii="Times New Roman" w:hAnsi="Times New Roman" w:eastAsia="宋体" w:cs="Times New Roman"/>
          <w:b/>
          <w:sz w:val="28"/>
          <w:szCs w:val="28"/>
          <w:highlight w:val="none"/>
        </w:rPr>
      </w:pPr>
      <w:r>
        <w:rPr>
          <w:rFonts w:hint="eastAsia" w:ascii="Times New Roman" w:hAnsi="Times New Roman" w:eastAsia="宋体" w:cs="Times New Roman"/>
          <w:b/>
          <w:sz w:val="28"/>
          <w:szCs w:val="28"/>
          <w:highlight w:val="none"/>
          <w:lang w:val="en-US" w:eastAsia="zh-CN"/>
        </w:rPr>
        <w:t>八、</w:t>
      </w:r>
      <w:r>
        <w:rPr>
          <w:rFonts w:hint="eastAsia" w:ascii="Times New Roman" w:hAnsi="Times New Roman" w:eastAsia="宋体" w:cs="Times New Roman"/>
          <w:b/>
          <w:sz w:val="28"/>
          <w:szCs w:val="28"/>
          <w:highlight w:val="none"/>
        </w:rPr>
        <w:t>履约验收要求</w:t>
      </w:r>
    </w:p>
    <w:p w14:paraId="36E17C1E">
      <w:pPr>
        <w:spacing w:line="360" w:lineRule="auto"/>
        <w:ind w:firstLine="480"/>
        <w:jc w:val="left"/>
        <w:rPr>
          <w:rFonts w:hint="eastAsia" w:ascii="Calibri" w:hAnsi="Times New Roman" w:eastAsia="宋体" w:cs="Times New Roman"/>
          <w:b w:val="0"/>
          <w:bCs/>
          <w:color w:val="auto"/>
          <w:sz w:val="24"/>
          <w:highlight w:val="none"/>
          <w:lang w:val="en-US" w:eastAsia="zh-CN"/>
        </w:rPr>
      </w:pPr>
      <w:r>
        <w:rPr>
          <w:rFonts w:hint="eastAsia" w:ascii="Calibri" w:hAnsi="Times New Roman" w:eastAsia="宋体" w:cs="Times New Roman"/>
          <w:b w:val="0"/>
          <w:bCs/>
          <w:color w:val="auto"/>
          <w:sz w:val="24"/>
          <w:highlight w:val="none"/>
          <w:lang w:val="en-US" w:eastAsia="zh-CN"/>
        </w:rPr>
        <w:t>1.中标人应依照招标文件的要求和投标文件的承诺，将货物安装至正常使用的最佳状态，货物安装期间及离场前，须保护好场地及各类设置，做好场地的卫生保洁工作，如造成损坏，须恢复原样或进行赔偿。</w:t>
      </w:r>
    </w:p>
    <w:p w14:paraId="4E1E6D14">
      <w:pPr>
        <w:spacing w:line="360" w:lineRule="auto"/>
        <w:ind w:firstLine="480"/>
        <w:jc w:val="left"/>
        <w:rPr>
          <w:rFonts w:hint="eastAsia" w:ascii="Calibri" w:hAnsi="Times New Roman" w:eastAsia="宋体" w:cs="Times New Roman"/>
          <w:b w:val="0"/>
          <w:bCs/>
          <w:color w:val="auto"/>
          <w:sz w:val="24"/>
          <w:highlight w:val="none"/>
          <w:lang w:val="en-US" w:eastAsia="zh-CN"/>
        </w:rPr>
      </w:pPr>
      <w:r>
        <w:rPr>
          <w:rFonts w:hint="eastAsia" w:ascii="Calibri" w:hAnsi="Times New Roman" w:eastAsia="宋体" w:cs="Times New Roman"/>
          <w:b w:val="0"/>
          <w:bCs/>
          <w:color w:val="auto"/>
          <w:sz w:val="24"/>
          <w:highlight w:val="none"/>
          <w:lang w:val="en-US" w:eastAsia="zh-CN"/>
        </w:rPr>
        <w:t>2.中标人在供货及安装过程中，必须服从采购人的计划安排和整体协调。</w:t>
      </w:r>
    </w:p>
    <w:p w14:paraId="6083A894">
      <w:pPr>
        <w:spacing w:line="360" w:lineRule="auto"/>
        <w:ind w:firstLine="480"/>
        <w:jc w:val="left"/>
        <w:rPr>
          <w:rFonts w:hint="eastAsia" w:ascii="Calibri" w:hAnsi="Times New Roman" w:eastAsia="宋体" w:cs="Times New Roman"/>
          <w:b w:val="0"/>
          <w:bCs/>
          <w:color w:val="auto"/>
          <w:sz w:val="24"/>
          <w:highlight w:val="none"/>
          <w:lang w:val="en-US" w:eastAsia="zh-CN"/>
        </w:rPr>
      </w:pPr>
      <w:r>
        <w:rPr>
          <w:rFonts w:hint="eastAsia" w:ascii="Calibri" w:hAnsi="Times New Roman" w:eastAsia="宋体" w:cs="Times New Roman"/>
          <w:b w:val="0"/>
          <w:bCs/>
          <w:color w:val="auto"/>
          <w:sz w:val="24"/>
          <w:highlight w:val="none"/>
          <w:lang w:val="en-US" w:eastAsia="zh-CN"/>
        </w:rPr>
        <w:t>3.中标人应设项目负责人，负责安装协调管理工作。中标人派出的服务于本项目的项目负责人及主要技术团队人员应具备相应的资质及相关专业知识及技术水平，熟悉本合同所述相关货物的规格、技术指标及安装工艺，有足够能力安装本合同的货物并达到本合同的要求。</w:t>
      </w:r>
    </w:p>
    <w:p w14:paraId="33380929">
      <w:pPr>
        <w:spacing w:line="360" w:lineRule="auto"/>
        <w:ind w:firstLine="480"/>
        <w:jc w:val="left"/>
        <w:rPr>
          <w:rFonts w:hint="eastAsia" w:ascii="Calibri" w:hAnsi="Times New Roman" w:eastAsia="宋体" w:cs="Times New Roman"/>
          <w:b w:val="0"/>
          <w:bCs/>
          <w:color w:val="auto"/>
          <w:sz w:val="24"/>
          <w:highlight w:val="none"/>
          <w:lang w:val="en-US" w:eastAsia="zh-CN"/>
        </w:rPr>
      </w:pPr>
      <w:r>
        <w:rPr>
          <w:rFonts w:hint="eastAsia" w:ascii="Calibri" w:hAnsi="Times New Roman" w:eastAsia="宋体" w:cs="Times New Roman"/>
          <w:b w:val="0"/>
          <w:bCs/>
          <w:color w:val="auto"/>
          <w:sz w:val="24"/>
          <w:highlight w:val="none"/>
          <w:lang w:val="en-US" w:eastAsia="zh-CN"/>
        </w:rPr>
        <w:t>4.货物在安装验收合格前的保险由中标人负责，中标人负责其派出的现场服务人员人身意外保险。</w:t>
      </w:r>
    </w:p>
    <w:p w14:paraId="0C52574D">
      <w:pPr>
        <w:spacing w:line="360" w:lineRule="auto"/>
        <w:ind w:firstLine="480"/>
        <w:jc w:val="left"/>
        <w:rPr>
          <w:rFonts w:hint="eastAsia" w:ascii="Calibri" w:hAnsi="Times New Roman" w:eastAsia="宋体" w:cs="Times New Roman"/>
          <w:b w:val="0"/>
          <w:bCs/>
          <w:color w:val="auto"/>
          <w:sz w:val="24"/>
          <w:highlight w:val="none"/>
          <w:lang w:val="en-US" w:eastAsia="zh-CN"/>
        </w:rPr>
      </w:pPr>
      <w:r>
        <w:rPr>
          <w:rFonts w:hint="eastAsia" w:ascii="Calibri" w:hAnsi="Times New Roman" w:eastAsia="宋体" w:cs="Times New Roman"/>
          <w:b w:val="0"/>
          <w:bCs/>
          <w:color w:val="auto"/>
          <w:sz w:val="24"/>
          <w:highlight w:val="none"/>
          <w:lang w:val="en-US" w:eastAsia="zh-CN"/>
        </w:rPr>
        <w:t>5.中标人负责本项目所有货物的安装以及所有必须的工具及备件等。</w:t>
      </w:r>
    </w:p>
    <w:p w14:paraId="1935FA29">
      <w:pPr>
        <w:spacing w:line="360" w:lineRule="auto"/>
        <w:ind w:firstLine="480"/>
        <w:jc w:val="left"/>
        <w:rPr>
          <w:rFonts w:hint="eastAsia" w:ascii="Calibri" w:hAnsi="Times New Roman" w:eastAsia="宋体" w:cs="Times New Roman"/>
          <w:b w:val="0"/>
          <w:bCs/>
          <w:color w:val="auto"/>
          <w:sz w:val="24"/>
          <w:highlight w:val="none"/>
          <w:lang w:val="en-US" w:eastAsia="zh-CN"/>
        </w:rPr>
      </w:pPr>
      <w:r>
        <w:rPr>
          <w:rFonts w:hint="eastAsia" w:ascii="Calibri" w:hAnsi="Times New Roman" w:eastAsia="宋体" w:cs="Times New Roman"/>
          <w:b w:val="0"/>
          <w:bCs/>
          <w:color w:val="auto"/>
          <w:sz w:val="24"/>
          <w:highlight w:val="none"/>
          <w:lang w:val="en-US" w:eastAsia="zh-CN"/>
        </w:rPr>
        <w:t>6.如货物验收时发现货物的质量指标或功能上不符合招标文件和合同要求时，将被视为不合格，采购人有权拒收或要求赔偿。</w:t>
      </w:r>
    </w:p>
    <w:p w14:paraId="183C6296">
      <w:pPr>
        <w:spacing w:line="360" w:lineRule="auto"/>
        <w:ind w:firstLine="480"/>
        <w:jc w:val="left"/>
        <w:rPr>
          <w:rFonts w:hint="eastAsia" w:ascii="Calibri" w:hAnsi="Times New Roman" w:eastAsia="宋体" w:cs="Times New Roman"/>
          <w:b w:val="0"/>
          <w:bCs/>
          <w:color w:val="auto"/>
          <w:sz w:val="24"/>
          <w:highlight w:val="none"/>
          <w:lang w:val="en-US" w:eastAsia="zh-CN"/>
        </w:rPr>
      </w:pPr>
      <w:r>
        <w:rPr>
          <w:rFonts w:hint="eastAsia" w:ascii="Calibri" w:hAnsi="Times New Roman" w:eastAsia="宋体" w:cs="Times New Roman"/>
          <w:b w:val="0"/>
          <w:bCs/>
          <w:color w:val="auto"/>
          <w:sz w:val="24"/>
          <w:highlight w:val="none"/>
          <w:lang w:val="en-US" w:eastAsia="zh-CN"/>
        </w:rPr>
        <w:t>7.验收由采购人及使用单位验收小组、中标人及相关人员依国家有关标准、合同及有关附件要求进行。验收完毕由采购人及使用单位、中标人在验收报告上签名。必要时邀请相关的专业人员或机构参与验收。因货物质量问题发生争议时，由本地质量技术监督部门（市场监督部门）鉴定。货物符合质量技术标准的，鉴定费由采购人承担；否则鉴定费由中标人承担。</w:t>
      </w:r>
    </w:p>
    <w:p w14:paraId="45985A1F">
      <w:pPr>
        <w:spacing w:line="360" w:lineRule="auto"/>
        <w:ind w:firstLine="480"/>
        <w:jc w:val="left"/>
        <w:rPr>
          <w:rFonts w:hint="eastAsia" w:ascii="Calibri" w:hAnsi="Times New Roman" w:eastAsia="宋体" w:cs="Times New Roman"/>
          <w:b w:val="0"/>
          <w:bCs/>
          <w:color w:val="auto"/>
          <w:sz w:val="24"/>
          <w:highlight w:val="none"/>
          <w:lang w:val="en-US" w:eastAsia="zh-CN"/>
        </w:rPr>
      </w:pPr>
      <w:r>
        <w:rPr>
          <w:rFonts w:hint="eastAsia" w:ascii="Calibri" w:hAnsi="Times New Roman" w:eastAsia="宋体" w:cs="Times New Roman"/>
          <w:b w:val="0"/>
          <w:bCs/>
          <w:color w:val="auto"/>
          <w:sz w:val="24"/>
          <w:highlight w:val="none"/>
          <w:lang w:val="en-US" w:eastAsia="zh-CN"/>
        </w:rPr>
        <w:t>8.硬件设备验收要求：相关硬件设备安装完成后，提交设备清单及说明书等资料，投标人可申请进行硬件设备验收。采购人收到完整的材料后一个月内完成验收，形成应收意见，验收书双方共同签署。对于不满足要求的，提出整改，于整改完成后再重新进行验收，直至符合招标文件要求。</w:t>
      </w:r>
    </w:p>
    <w:p w14:paraId="3A1ECD92">
      <w:pPr>
        <w:spacing w:line="360" w:lineRule="auto"/>
        <w:ind w:firstLine="480"/>
        <w:jc w:val="left"/>
        <w:rPr>
          <w:rFonts w:hint="eastAsia" w:ascii="Calibri" w:hAnsi="Times New Roman" w:eastAsia="宋体" w:cs="Times New Roman"/>
          <w:b w:val="0"/>
          <w:bCs/>
          <w:color w:val="auto"/>
          <w:sz w:val="24"/>
          <w:highlight w:val="none"/>
          <w:lang w:val="en-US" w:eastAsia="zh-CN"/>
        </w:rPr>
      </w:pPr>
      <w:r>
        <w:rPr>
          <w:rFonts w:hint="eastAsia" w:ascii="Calibri" w:hAnsi="Times New Roman" w:eastAsia="宋体" w:cs="Times New Roman"/>
          <w:b w:val="0"/>
          <w:bCs/>
          <w:color w:val="auto"/>
          <w:sz w:val="24"/>
          <w:highlight w:val="none"/>
          <w:lang w:val="en-US" w:eastAsia="zh-CN"/>
        </w:rPr>
        <w:t>9.最终验收在所有货物安装调试完毕后进行。在此期间中标人须派人员参加，若中标人所供货物出现问题，则中标人应及时维修并做好记录，该记录将作为安装调试的原始资料和验收结论。</w:t>
      </w:r>
    </w:p>
    <w:p w14:paraId="3716E56D">
      <w:pPr>
        <w:spacing w:line="360" w:lineRule="auto"/>
        <w:ind w:firstLine="480"/>
        <w:jc w:val="left"/>
        <w:rPr>
          <w:rFonts w:hint="eastAsia" w:ascii="Times New Roman" w:hAnsi="Times New Roman" w:eastAsia="宋体" w:cs="Times New Roman"/>
          <w:color w:val="auto"/>
          <w:sz w:val="24"/>
          <w:szCs w:val="24"/>
          <w:highlight w:val="none"/>
        </w:rPr>
      </w:pPr>
      <w:r>
        <w:rPr>
          <w:rFonts w:hint="eastAsia" w:ascii="Calibri" w:hAnsi="Times New Roman" w:eastAsia="宋体" w:cs="Times New Roman"/>
          <w:b w:val="0"/>
          <w:bCs/>
          <w:color w:val="auto"/>
          <w:sz w:val="24"/>
          <w:highlight w:val="none"/>
          <w:lang w:val="en-US" w:eastAsia="zh-CN"/>
        </w:rPr>
        <w:t>10.验收交付前的保管安全责任由中标人承担。</w:t>
      </w:r>
    </w:p>
    <w:p w14:paraId="13357CDF">
      <w:pPr>
        <w:spacing w:line="360" w:lineRule="auto"/>
        <w:ind w:firstLine="480"/>
        <w:jc w:val="left"/>
        <w:rPr>
          <w:rFonts w:hint="eastAsia" w:ascii="Times New Roman" w:hAnsi="Times New Roman" w:eastAsia="宋体" w:cs="Times New Roman"/>
          <w:b/>
          <w:color w:val="auto"/>
          <w:sz w:val="28"/>
          <w:szCs w:val="28"/>
          <w:highlight w:val="none"/>
          <w:lang w:val="en-US" w:eastAsia="zh-CN"/>
        </w:rPr>
      </w:pPr>
      <w:r>
        <w:rPr>
          <w:rFonts w:hint="eastAsia" w:ascii="Times New Roman" w:hAnsi="Times New Roman" w:eastAsia="宋体" w:cs="Times New Roman"/>
          <w:b/>
          <w:sz w:val="28"/>
          <w:szCs w:val="28"/>
          <w:highlight w:val="none"/>
          <w:lang w:val="en-US" w:eastAsia="zh-CN"/>
        </w:rPr>
        <w:t>九</w:t>
      </w:r>
      <w:r>
        <w:rPr>
          <w:rFonts w:hint="eastAsia" w:ascii="Times New Roman" w:hAnsi="Times New Roman" w:eastAsia="宋体" w:cs="Times New Roman"/>
          <w:b/>
          <w:sz w:val="28"/>
          <w:szCs w:val="28"/>
          <w:highlight w:val="none"/>
        </w:rPr>
        <w:t>、</w:t>
      </w:r>
      <w:r>
        <w:rPr>
          <w:rFonts w:hint="eastAsia" w:ascii="Times New Roman" w:hAnsi="Times New Roman" w:eastAsia="宋体" w:cs="Times New Roman"/>
          <w:b/>
          <w:color w:val="auto"/>
          <w:sz w:val="28"/>
          <w:szCs w:val="28"/>
          <w:highlight w:val="none"/>
          <w:lang w:val="en-US" w:eastAsia="zh-CN"/>
        </w:rPr>
        <w:t>货物抽检</w:t>
      </w:r>
    </w:p>
    <w:p w14:paraId="1BD0456A">
      <w:pPr>
        <w:spacing w:line="360" w:lineRule="auto"/>
        <w:ind w:firstLine="480"/>
        <w:jc w:val="left"/>
        <w:rPr>
          <w:rFonts w:hint="eastAsia" w:ascii="Times New Roman" w:hAnsi="Times New Roman" w:eastAsia="宋体" w:cs="Times New Roman"/>
          <w:b/>
          <w:sz w:val="28"/>
          <w:szCs w:val="28"/>
          <w:highlight w:val="none"/>
        </w:rPr>
      </w:pPr>
      <w:r>
        <w:rPr>
          <w:rFonts w:hint="eastAsia" w:ascii="Calibri" w:hAnsi="Times New Roman" w:eastAsia="宋体" w:cs="Times New Roman"/>
          <w:b w:val="0"/>
          <w:bCs/>
          <w:color w:val="auto"/>
          <w:sz w:val="24"/>
          <w:highlight w:val="none"/>
          <w:lang w:eastAsia="zh-CN"/>
        </w:rPr>
        <w:t>本项目中标后，</w:t>
      </w:r>
      <w:r>
        <w:rPr>
          <w:rFonts w:hint="eastAsia" w:ascii="Calibri" w:hAnsi="Times New Roman" w:eastAsia="宋体" w:cs="Times New Roman"/>
          <w:b w:val="0"/>
          <w:bCs/>
          <w:color w:val="auto"/>
          <w:sz w:val="24"/>
          <w:highlight w:val="none"/>
          <w:lang w:val="en-US" w:eastAsia="zh-CN"/>
        </w:rPr>
        <w:t>中标人</w:t>
      </w:r>
      <w:r>
        <w:rPr>
          <w:rFonts w:hint="eastAsia" w:ascii="Calibri" w:hAnsi="Times New Roman" w:eastAsia="宋体" w:cs="Times New Roman"/>
          <w:b w:val="0"/>
          <w:bCs/>
          <w:color w:val="auto"/>
          <w:sz w:val="24"/>
          <w:highlight w:val="none"/>
          <w:lang w:eastAsia="zh-CN"/>
        </w:rPr>
        <w:t>自收到采购人通知之日起5日内采购人</w:t>
      </w:r>
      <w:r>
        <w:rPr>
          <w:rFonts w:hint="eastAsia" w:ascii="Calibri" w:hAnsi="Times New Roman" w:eastAsia="宋体" w:cs="Times New Roman"/>
          <w:b w:val="0"/>
          <w:bCs/>
          <w:color w:val="auto"/>
          <w:sz w:val="24"/>
          <w:highlight w:val="none"/>
          <w:lang w:val="en-US" w:eastAsia="zh-CN"/>
        </w:rPr>
        <w:t>随机抽取货物进行检验</w:t>
      </w:r>
      <w:r>
        <w:rPr>
          <w:rFonts w:hint="eastAsia" w:ascii="Calibri" w:hAnsi="Times New Roman" w:eastAsia="宋体" w:cs="Times New Roman"/>
          <w:b w:val="0"/>
          <w:bCs/>
          <w:color w:val="auto"/>
          <w:sz w:val="24"/>
          <w:highlight w:val="none"/>
          <w:lang w:eastAsia="zh-CN"/>
        </w:rPr>
        <w:t>，中标</w:t>
      </w:r>
      <w:r>
        <w:rPr>
          <w:rFonts w:hint="eastAsia" w:ascii="Calibri" w:hAnsi="Times New Roman" w:eastAsia="宋体" w:cs="Times New Roman"/>
          <w:b w:val="0"/>
          <w:bCs/>
          <w:color w:val="auto"/>
          <w:sz w:val="24"/>
          <w:highlight w:val="none"/>
          <w:lang w:val="en-US" w:eastAsia="zh-CN"/>
        </w:rPr>
        <w:t>人</w:t>
      </w:r>
      <w:r>
        <w:rPr>
          <w:rFonts w:hint="eastAsia" w:ascii="Calibri" w:hAnsi="Times New Roman" w:eastAsia="宋体" w:cs="Times New Roman"/>
          <w:b w:val="0"/>
          <w:bCs/>
          <w:color w:val="auto"/>
          <w:sz w:val="24"/>
          <w:highlight w:val="none"/>
          <w:lang w:eastAsia="zh-CN"/>
        </w:rPr>
        <w:t>所投所有货物运送到场地后，采购人有权委托第三方法定检验机构进行抽检验收，并出具书面检验报告。若检测不合格，中标</w:t>
      </w:r>
      <w:r>
        <w:rPr>
          <w:rFonts w:hint="eastAsia" w:ascii="Calibri" w:hAnsi="Times New Roman" w:eastAsia="宋体" w:cs="Times New Roman"/>
          <w:b w:val="0"/>
          <w:bCs/>
          <w:color w:val="auto"/>
          <w:sz w:val="24"/>
          <w:highlight w:val="none"/>
          <w:lang w:val="en-US" w:eastAsia="zh-CN"/>
        </w:rPr>
        <w:t>人</w:t>
      </w:r>
      <w:r>
        <w:rPr>
          <w:rFonts w:hint="eastAsia" w:ascii="Calibri" w:hAnsi="Times New Roman" w:eastAsia="宋体" w:cs="Times New Roman"/>
          <w:b w:val="0"/>
          <w:bCs/>
          <w:color w:val="auto"/>
          <w:sz w:val="24"/>
          <w:highlight w:val="none"/>
          <w:lang w:eastAsia="zh-CN"/>
        </w:rPr>
        <w:t>应2天内进行整改，若中标</w:t>
      </w:r>
      <w:r>
        <w:rPr>
          <w:rFonts w:hint="eastAsia" w:ascii="Calibri" w:hAnsi="Times New Roman" w:eastAsia="宋体" w:cs="Times New Roman"/>
          <w:b w:val="0"/>
          <w:bCs/>
          <w:color w:val="auto"/>
          <w:sz w:val="24"/>
          <w:highlight w:val="none"/>
          <w:lang w:val="en-US" w:eastAsia="zh-CN"/>
        </w:rPr>
        <w:t>人</w:t>
      </w:r>
      <w:r>
        <w:rPr>
          <w:rFonts w:hint="eastAsia" w:ascii="Calibri" w:hAnsi="Times New Roman" w:eastAsia="宋体" w:cs="Times New Roman"/>
          <w:b w:val="0"/>
          <w:bCs/>
          <w:color w:val="auto"/>
          <w:sz w:val="24"/>
          <w:highlight w:val="none"/>
          <w:lang w:eastAsia="zh-CN"/>
        </w:rPr>
        <w:t>未按时完成整改或整改后仍不合格的，则采购人有权要求中标</w:t>
      </w:r>
      <w:r>
        <w:rPr>
          <w:rFonts w:hint="eastAsia" w:ascii="Calibri" w:hAnsi="Times New Roman" w:eastAsia="宋体" w:cs="Times New Roman"/>
          <w:b w:val="0"/>
          <w:bCs/>
          <w:color w:val="auto"/>
          <w:sz w:val="24"/>
          <w:highlight w:val="none"/>
          <w:lang w:val="en-US" w:eastAsia="zh-CN"/>
        </w:rPr>
        <w:t>人</w:t>
      </w:r>
      <w:r>
        <w:rPr>
          <w:rFonts w:hint="eastAsia" w:ascii="Calibri" w:hAnsi="Times New Roman" w:eastAsia="宋体" w:cs="Times New Roman"/>
          <w:b w:val="0"/>
          <w:bCs/>
          <w:color w:val="auto"/>
          <w:sz w:val="24"/>
          <w:highlight w:val="none"/>
          <w:lang w:eastAsia="zh-CN"/>
        </w:rPr>
        <w:t>支付合同价款10%的违约金（采购人有权在应付中标</w:t>
      </w:r>
      <w:r>
        <w:rPr>
          <w:rFonts w:hint="eastAsia" w:ascii="Calibri" w:hAnsi="Times New Roman" w:eastAsia="宋体" w:cs="Times New Roman"/>
          <w:b w:val="0"/>
          <w:bCs/>
          <w:color w:val="auto"/>
          <w:sz w:val="24"/>
          <w:highlight w:val="none"/>
          <w:lang w:val="en-US" w:eastAsia="zh-CN"/>
        </w:rPr>
        <w:t>人</w:t>
      </w:r>
      <w:r>
        <w:rPr>
          <w:rFonts w:hint="eastAsia" w:ascii="Calibri" w:hAnsi="Times New Roman" w:eastAsia="宋体" w:cs="Times New Roman"/>
          <w:b w:val="0"/>
          <w:bCs/>
          <w:color w:val="auto"/>
          <w:sz w:val="24"/>
          <w:highlight w:val="none"/>
          <w:lang w:eastAsia="zh-CN"/>
        </w:rPr>
        <w:t>的款项中直接扣除赔偿金和违约金，不足扣除部分，采购人有权向中标供应商追偿）；情节严重的造成的一切损失由中标供应商承担。如果双方对验收结果有异议，可委托权威机构进行检测，所产生的检测及验收费用由过失方承担。</w:t>
      </w:r>
    </w:p>
    <w:p w14:paraId="3C9F1311">
      <w:pPr>
        <w:pageBreakBefore w:val="0"/>
        <w:kinsoku/>
        <w:wordWrap/>
        <w:overflowPunct/>
        <w:topLinePunct w:val="0"/>
        <w:autoSpaceDE/>
        <w:autoSpaceDN/>
        <w:bidi w:val="0"/>
        <w:adjustRightInd/>
        <w:snapToGrid/>
        <w:spacing w:line="360" w:lineRule="auto"/>
        <w:ind w:firstLine="562"/>
        <w:jc w:val="left"/>
        <w:textAlignment w:val="auto"/>
        <w:rPr>
          <w:rFonts w:ascii="Times New Roman" w:hAnsi="Times New Roman" w:eastAsia="宋体" w:cs="Times New Roman"/>
          <w:b/>
          <w:sz w:val="28"/>
          <w:szCs w:val="28"/>
          <w:highlight w:val="none"/>
        </w:rPr>
      </w:pPr>
      <w:r>
        <w:rPr>
          <w:rFonts w:hint="eastAsia" w:ascii="Times New Roman" w:hAnsi="Times New Roman" w:eastAsia="宋体" w:cs="Times New Roman"/>
          <w:b/>
          <w:sz w:val="28"/>
          <w:szCs w:val="28"/>
          <w:highlight w:val="none"/>
          <w:lang w:val="en-US" w:eastAsia="zh-CN"/>
        </w:rPr>
        <w:t>十、</w:t>
      </w:r>
      <w:r>
        <w:rPr>
          <w:rFonts w:hint="eastAsia" w:ascii="Times New Roman" w:hAnsi="Times New Roman" w:eastAsia="宋体" w:cs="Times New Roman"/>
          <w:b/>
          <w:sz w:val="28"/>
          <w:szCs w:val="28"/>
          <w:highlight w:val="none"/>
        </w:rPr>
        <w:t>售后服务要求</w:t>
      </w:r>
    </w:p>
    <w:p w14:paraId="093FBBF1">
      <w:pPr>
        <w:widowControl w:val="0"/>
        <w:spacing w:after="0" w:line="360" w:lineRule="auto"/>
        <w:ind w:firstLine="482"/>
        <w:jc w:val="both"/>
        <w:rPr>
          <w:rFonts w:hint="eastAsia" w:ascii="Calibri" w:hAnsi="Times New Roman" w:eastAsia="宋体" w:cs="Times New Roman"/>
          <w:b w:val="0"/>
          <w:bCs/>
          <w:color w:val="auto"/>
          <w:sz w:val="24"/>
          <w:szCs w:val="22"/>
          <w:highlight w:val="none"/>
          <w:lang w:val="en-US" w:eastAsia="zh-CN" w:bidi="ar-SA"/>
        </w:rPr>
      </w:pPr>
      <w:r>
        <w:rPr>
          <w:rFonts w:hint="eastAsia" w:ascii="Calibri" w:hAnsi="Times New Roman" w:eastAsia="宋体" w:cs="Times New Roman"/>
          <w:b w:val="0"/>
          <w:bCs/>
          <w:i/>
          <w:iCs/>
          <w:color w:val="FF0000"/>
          <w:sz w:val="24"/>
          <w:szCs w:val="22"/>
          <w:highlight w:val="none"/>
          <w:u w:val="single"/>
          <w:lang w:val="en-US" w:eastAsia="zh-CN" w:bidi="ar-SA"/>
        </w:rPr>
        <w:t>项目整体质保期：2年，自最终验收合格、交付使用之日起计算。</w:t>
      </w:r>
      <w:r>
        <w:rPr>
          <w:rFonts w:hint="eastAsia" w:hAnsi="Times New Roman" w:eastAsia="宋体" w:cs="Times New Roman"/>
          <w:b w:val="0"/>
          <w:bCs/>
          <w:i/>
          <w:iCs/>
          <w:color w:val="FF0000"/>
          <w:sz w:val="24"/>
          <w:szCs w:val="22"/>
          <w:highlight w:val="none"/>
          <w:u w:val="single"/>
          <w:lang w:val="en-US" w:eastAsia="zh-CN" w:bidi="ar-SA"/>
        </w:rPr>
        <w:t>（供应商提供承诺）</w:t>
      </w:r>
      <w:r>
        <w:rPr>
          <w:rFonts w:hint="eastAsia" w:ascii="Calibri" w:hAnsi="Times New Roman" w:eastAsia="宋体" w:cs="Times New Roman"/>
          <w:b w:val="0"/>
          <w:bCs/>
          <w:color w:val="auto"/>
          <w:sz w:val="24"/>
          <w:szCs w:val="22"/>
          <w:highlight w:val="none"/>
          <w:lang w:val="en-US" w:eastAsia="zh-CN" w:bidi="ar-SA"/>
        </w:rPr>
        <w:t>供应商负责产品在使用期间内，提供三年免费保修，在产品保修期内，一旦产品发生质量问题，中标人保证在接到通知2小时内响应，1天内赶到现场进行修理、更换或退货，费用由中标人负责。如中标人在接到通知后12小时内没有答复，则视为中标人承认质量问题并承担由此发生的一切费用。保修期间产品的一切质量问题，更换部件及产品本身质量原因造成的直接经济损失应全部由中标人负责。</w:t>
      </w:r>
    </w:p>
    <w:p w14:paraId="2BEA5C20">
      <w:pPr>
        <w:pageBreakBefore w:val="0"/>
        <w:kinsoku/>
        <w:wordWrap/>
        <w:overflowPunct/>
        <w:topLinePunct w:val="0"/>
        <w:autoSpaceDE/>
        <w:autoSpaceDN/>
        <w:bidi w:val="0"/>
        <w:adjustRightInd/>
        <w:snapToGrid/>
        <w:spacing w:line="360" w:lineRule="auto"/>
        <w:ind w:firstLine="562"/>
        <w:jc w:val="left"/>
        <w:textAlignment w:val="auto"/>
        <w:rPr>
          <w:rFonts w:hint="eastAsia" w:ascii="Times New Roman" w:hAnsi="Times New Roman" w:eastAsia="宋体" w:cs="Times New Roman"/>
          <w:b/>
          <w:sz w:val="28"/>
          <w:szCs w:val="28"/>
          <w:highlight w:val="none"/>
        </w:rPr>
      </w:pPr>
      <w:r>
        <w:rPr>
          <w:rFonts w:hint="eastAsia" w:ascii="Times New Roman" w:hAnsi="Times New Roman" w:eastAsia="宋体" w:cs="Times New Roman"/>
          <w:b/>
          <w:sz w:val="28"/>
          <w:szCs w:val="28"/>
          <w:highlight w:val="none"/>
        </w:rPr>
        <w:t>十</w:t>
      </w:r>
      <w:r>
        <w:rPr>
          <w:rFonts w:hint="eastAsia" w:ascii="Times New Roman" w:hAnsi="Times New Roman" w:eastAsia="宋体" w:cs="Times New Roman"/>
          <w:b/>
          <w:sz w:val="28"/>
          <w:szCs w:val="28"/>
          <w:highlight w:val="none"/>
          <w:lang w:val="en-US" w:eastAsia="zh-CN"/>
        </w:rPr>
        <w:t>一</w:t>
      </w:r>
      <w:r>
        <w:rPr>
          <w:rFonts w:hint="eastAsia" w:ascii="Times New Roman" w:hAnsi="Times New Roman" w:eastAsia="宋体" w:cs="Times New Roman"/>
          <w:b/>
          <w:sz w:val="28"/>
          <w:szCs w:val="28"/>
          <w:highlight w:val="none"/>
        </w:rPr>
        <w:t>、投标报价要求</w:t>
      </w:r>
    </w:p>
    <w:p w14:paraId="03BCEC39">
      <w:pPr>
        <w:pageBreakBefore w:val="0"/>
        <w:kinsoku/>
        <w:wordWrap/>
        <w:overflowPunct/>
        <w:topLinePunct w:val="0"/>
        <w:autoSpaceDE/>
        <w:autoSpaceDN/>
        <w:bidi w:val="0"/>
        <w:adjustRightInd/>
        <w:snapToGrid/>
        <w:spacing w:line="360" w:lineRule="auto"/>
        <w:ind w:firstLine="480"/>
        <w:jc w:val="left"/>
        <w:textAlignment w:val="auto"/>
        <w:rPr>
          <w:rFonts w:ascii="Times New Roman" w:hAnsi="Times New Roman" w:cs="Times New Roman"/>
          <w:sz w:val="24"/>
          <w:szCs w:val="24"/>
          <w:highlight w:val="none"/>
        </w:rPr>
      </w:pPr>
      <w:r>
        <w:rPr>
          <w:rFonts w:hint="eastAsia" w:ascii="Times New Roman" w:hAnsi="Times New Roman" w:cs="Times New Roman"/>
          <w:sz w:val="24"/>
          <w:szCs w:val="24"/>
          <w:highlight w:val="none"/>
        </w:rPr>
        <w:t>1</w:t>
      </w:r>
      <w:r>
        <w:rPr>
          <w:rFonts w:hint="eastAsia" w:ascii="Times New Roman" w:hAnsi="Times New Roman" w:cs="Times New Roman"/>
          <w:sz w:val="24"/>
          <w:szCs w:val="24"/>
          <w:highlight w:val="none"/>
          <w:lang w:val="en-US" w:eastAsia="zh-CN"/>
        </w:rPr>
        <w:t>.</w:t>
      </w:r>
      <w:r>
        <w:rPr>
          <w:rFonts w:hint="eastAsia" w:ascii="Times New Roman" w:hAnsi="Times New Roman" w:cs="Times New Roman"/>
          <w:sz w:val="24"/>
          <w:szCs w:val="24"/>
          <w:highlight w:val="none"/>
        </w:rPr>
        <w:t>报价应包含与本次采购项目有关的所有费用。包含但不限于人员、设备、安装调试、验收、售后服务、伴随配套服务等所有含税费用，以及供应商认为需要的其他费用等；</w:t>
      </w:r>
    </w:p>
    <w:p w14:paraId="15ED2C21">
      <w:pPr>
        <w:pageBreakBefore w:val="0"/>
        <w:kinsoku/>
        <w:wordWrap/>
        <w:overflowPunct/>
        <w:topLinePunct w:val="0"/>
        <w:autoSpaceDE/>
        <w:autoSpaceDN/>
        <w:bidi w:val="0"/>
        <w:adjustRightInd/>
        <w:snapToGrid/>
        <w:spacing w:line="360" w:lineRule="auto"/>
        <w:ind w:firstLine="480"/>
        <w:jc w:val="left"/>
        <w:textAlignment w:val="auto"/>
        <w:rPr>
          <w:rFonts w:ascii="Times New Roman" w:hAnsi="Times New Roman" w:cs="Times New Roman"/>
          <w:sz w:val="24"/>
          <w:szCs w:val="24"/>
          <w:highlight w:val="none"/>
        </w:rPr>
      </w:pPr>
      <w:r>
        <w:rPr>
          <w:rFonts w:hint="eastAsia" w:ascii="Times New Roman" w:hAnsi="Times New Roman" w:cs="Times New Roman"/>
          <w:sz w:val="24"/>
          <w:szCs w:val="24"/>
          <w:highlight w:val="none"/>
        </w:rPr>
        <w:t>2</w:t>
      </w:r>
      <w:r>
        <w:rPr>
          <w:rFonts w:hint="eastAsia" w:ascii="Times New Roman" w:hAnsi="Times New Roman" w:cs="Times New Roman"/>
          <w:sz w:val="24"/>
          <w:szCs w:val="24"/>
          <w:highlight w:val="none"/>
          <w:lang w:val="en-US" w:eastAsia="zh-CN"/>
        </w:rPr>
        <w:t>.</w:t>
      </w:r>
      <w:r>
        <w:rPr>
          <w:rFonts w:hint="eastAsia" w:ascii="Times New Roman" w:hAnsi="Times New Roman" w:cs="Times New Roman"/>
          <w:sz w:val="24"/>
          <w:szCs w:val="24"/>
          <w:highlight w:val="none"/>
        </w:rPr>
        <w:t>供应商的任何错漏、优惠、竞争性报价不得作为减轻责任、减少服务、增加收费、降低服务质量的理由；</w:t>
      </w:r>
    </w:p>
    <w:p w14:paraId="0EB9EB4A">
      <w:pPr>
        <w:pageBreakBefore w:val="0"/>
        <w:kinsoku/>
        <w:wordWrap/>
        <w:overflowPunct/>
        <w:topLinePunct w:val="0"/>
        <w:autoSpaceDE/>
        <w:autoSpaceDN/>
        <w:bidi w:val="0"/>
        <w:adjustRightInd/>
        <w:snapToGrid/>
        <w:spacing w:line="360" w:lineRule="auto"/>
        <w:ind w:firstLine="480"/>
        <w:jc w:val="left"/>
        <w:textAlignment w:val="auto"/>
        <w:rPr>
          <w:rFonts w:hint="eastAsia" w:ascii="Times New Roman" w:hAnsi="Times New Roman" w:cs="Times New Roman" w:eastAsiaTheme="minorEastAsia"/>
          <w:sz w:val="24"/>
          <w:szCs w:val="24"/>
          <w:highlight w:val="none"/>
          <w:lang w:eastAsia="zh-CN"/>
        </w:rPr>
      </w:pPr>
      <w:r>
        <w:rPr>
          <w:rFonts w:hint="eastAsia" w:ascii="Times New Roman" w:hAnsi="Times New Roman" w:cs="Times New Roman"/>
          <w:sz w:val="24"/>
          <w:szCs w:val="24"/>
          <w:highlight w:val="none"/>
        </w:rPr>
        <w:t>3、供应商报价除包含</w:t>
      </w:r>
      <w:r>
        <w:rPr>
          <w:rFonts w:hint="eastAsia" w:ascii="Times New Roman" w:hAnsi="Times New Roman" w:eastAsia="宋体" w:cs="Times New Roman"/>
          <w:sz w:val="24"/>
          <w:szCs w:val="24"/>
          <w:highlight w:val="none"/>
          <w:lang w:eastAsia="zh-CN"/>
        </w:rPr>
        <w:t>招标文件</w:t>
      </w:r>
      <w:r>
        <w:rPr>
          <w:rFonts w:hint="eastAsia" w:ascii="Times New Roman" w:hAnsi="Times New Roman" w:cs="Times New Roman"/>
          <w:sz w:val="24"/>
          <w:szCs w:val="24"/>
          <w:highlight w:val="none"/>
        </w:rPr>
        <w:t>中列明的项目外还应包括保障服务正常运行应当具有的物资和服务，对服务正常运行应当具有的物资和服务理解不一致的以采购人理解为准</w:t>
      </w:r>
      <w:r>
        <w:rPr>
          <w:rFonts w:hint="eastAsia" w:ascii="Times New Roman" w:hAnsi="Times New Roman" w:cs="Times New Roman"/>
          <w:sz w:val="24"/>
          <w:szCs w:val="24"/>
          <w:highlight w:val="none"/>
          <w:lang w:eastAsia="zh-CN"/>
        </w:rPr>
        <w:t>。</w:t>
      </w:r>
    </w:p>
    <w:p w14:paraId="20453C41">
      <w:pPr>
        <w:pageBreakBefore w:val="0"/>
        <w:kinsoku/>
        <w:wordWrap/>
        <w:overflowPunct/>
        <w:topLinePunct w:val="0"/>
        <w:autoSpaceDE/>
        <w:autoSpaceDN/>
        <w:bidi w:val="0"/>
        <w:adjustRightInd/>
        <w:snapToGrid/>
        <w:spacing w:line="360" w:lineRule="auto"/>
        <w:ind w:firstLine="562"/>
        <w:jc w:val="left"/>
        <w:textAlignment w:val="auto"/>
        <w:rPr>
          <w:rFonts w:ascii="Times New Roman" w:hAnsi="Times New Roman" w:eastAsia="宋体" w:cs="Times New Roman"/>
          <w:b/>
          <w:sz w:val="28"/>
          <w:szCs w:val="28"/>
          <w:highlight w:val="none"/>
        </w:rPr>
      </w:pPr>
      <w:r>
        <w:rPr>
          <w:rFonts w:hint="eastAsia" w:ascii="Times New Roman" w:hAnsi="Times New Roman" w:eastAsia="宋体" w:cs="Times New Roman"/>
          <w:b/>
          <w:sz w:val="28"/>
          <w:szCs w:val="28"/>
          <w:highlight w:val="none"/>
        </w:rPr>
        <w:t>十</w:t>
      </w:r>
      <w:r>
        <w:rPr>
          <w:rFonts w:hint="eastAsia" w:ascii="Times New Roman" w:hAnsi="Times New Roman" w:eastAsia="宋体" w:cs="Times New Roman"/>
          <w:b/>
          <w:sz w:val="28"/>
          <w:szCs w:val="28"/>
          <w:highlight w:val="none"/>
          <w:lang w:val="en-US" w:eastAsia="zh-CN"/>
        </w:rPr>
        <w:t>二</w:t>
      </w:r>
      <w:r>
        <w:rPr>
          <w:rFonts w:hint="eastAsia" w:ascii="Times New Roman" w:hAnsi="Times New Roman" w:eastAsia="宋体" w:cs="Times New Roman"/>
          <w:b/>
          <w:sz w:val="28"/>
          <w:szCs w:val="28"/>
          <w:highlight w:val="none"/>
        </w:rPr>
        <w:t>、付款方式与履约保证金</w:t>
      </w:r>
    </w:p>
    <w:p w14:paraId="2409B893">
      <w:pPr>
        <w:pageBreakBefore w:val="0"/>
        <w:kinsoku/>
        <w:wordWrap/>
        <w:overflowPunct/>
        <w:topLinePunct w:val="0"/>
        <w:autoSpaceDE/>
        <w:autoSpaceDN/>
        <w:bidi w:val="0"/>
        <w:adjustRightInd/>
        <w:snapToGrid/>
        <w:spacing w:line="360" w:lineRule="auto"/>
        <w:ind w:firstLine="480"/>
        <w:jc w:val="left"/>
        <w:textAlignment w:val="auto"/>
        <w:rPr>
          <w:rFonts w:cs="Times New Roman" w:asciiTheme="minorEastAsia" w:hAnsiTheme="minorEastAsia"/>
          <w:sz w:val="24"/>
          <w:szCs w:val="24"/>
          <w:highlight w:val="none"/>
        </w:rPr>
      </w:pPr>
      <w:r>
        <w:rPr>
          <w:rFonts w:hint="eastAsia" w:cs="Times New Roman" w:asciiTheme="minorEastAsia" w:hAnsiTheme="minorEastAsia"/>
          <w:sz w:val="24"/>
          <w:szCs w:val="24"/>
          <w:highlight w:val="none"/>
        </w:rPr>
        <w:t>1</w:t>
      </w:r>
      <w:r>
        <w:rPr>
          <w:rFonts w:hint="eastAsia" w:cs="Times New Roman" w:asciiTheme="minorEastAsia" w:hAnsiTheme="minorEastAsia"/>
          <w:sz w:val="24"/>
          <w:szCs w:val="24"/>
          <w:highlight w:val="none"/>
          <w:lang w:val="en-US" w:eastAsia="zh-CN"/>
        </w:rPr>
        <w:t>.</w:t>
      </w:r>
      <w:r>
        <w:rPr>
          <w:rFonts w:hint="eastAsia" w:cs="Times New Roman" w:asciiTheme="minorEastAsia" w:hAnsiTheme="minorEastAsia"/>
          <w:sz w:val="24"/>
          <w:szCs w:val="24"/>
          <w:highlight w:val="none"/>
        </w:rPr>
        <w:t>付款方式</w:t>
      </w:r>
    </w:p>
    <w:p w14:paraId="0FBBDF2A">
      <w:pPr>
        <w:widowControl w:val="0"/>
        <w:spacing w:after="0" w:line="360" w:lineRule="auto"/>
        <w:ind w:firstLine="482"/>
        <w:jc w:val="both"/>
        <w:rPr>
          <w:rFonts w:hint="eastAsia" w:ascii="Calibri" w:hAnsi="Times New Roman" w:eastAsia="宋体" w:cs="Times New Roman"/>
          <w:b w:val="0"/>
          <w:bCs/>
          <w:i/>
          <w:iCs/>
          <w:color w:val="FF0000"/>
          <w:sz w:val="24"/>
          <w:szCs w:val="22"/>
          <w:highlight w:val="none"/>
          <w:u w:val="single"/>
          <w:lang w:val="en-US" w:eastAsia="zh-CN" w:bidi="ar-SA"/>
        </w:rPr>
      </w:pPr>
      <w:r>
        <w:rPr>
          <w:rFonts w:hint="eastAsia" w:ascii="Calibri" w:hAnsi="Times New Roman" w:eastAsia="宋体" w:cs="Times New Roman"/>
          <w:b w:val="0"/>
          <w:bCs/>
          <w:i/>
          <w:iCs/>
          <w:color w:val="FF0000"/>
          <w:sz w:val="24"/>
          <w:szCs w:val="22"/>
          <w:highlight w:val="none"/>
          <w:u w:val="single"/>
          <w:lang w:val="en-US" w:eastAsia="zh-CN" w:bidi="ar-SA"/>
        </w:rPr>
        <w:t xml:space="preserve">本采购项目无预付款，设备安装完毕并调试运转正常，经东海县农业技术推广中心组织验收合格后一次性付清（不计利息）。 </w:t>
      </w:r>
    </w:p>
    <w:p w14:paraId="291461F8">
      <w:pPr>
        <w:pageBreakBefore w:val="0"/>
        <w:kinsoku/>
        <w:wordWrap/>
        <w:overflowPunct/>
        <w:topLinePunct w:val="0"/>
        <w:autoSpaceDE/>
        <w:autoSpaceDN/>
        <w:bidi w:val="0"/>
        <w:adjustRightInd/>
        <w:snapToGrid/>
        <w:spacing w:line="360" w:lineRule="auto"/>
        <w:ind w:firstLine="480"/>
        <w:jc w:val="left"/>
        <w:textAlignment w:val="auto"/>
        <w:rPr>
          <w:rFonts w:hint="eastAsia" w:cs="Times New Roman" w:asciiTheme="minorEastAsia" w:hAnsiTheme="minorEastAsia"/>
          <w:sz w:val="24"/>
          <w:szCs w:val="24"/>
          <w:highlight w:val="none"/>
        </w:rPr>
      </w:pPr>
      <w:r>
        <w:rPr>
          <w:rFonts w:hint="eastAsia" w:cs="Times New Roman" w:asciiTheme="minorEastAsia" w:hAnsiTheme="minorEastAsia"/>
          <w:sz w:val="24"/>
          <w:szCs w:val="24"/>
          <w:highlight w:val="none"/>
        </w:rPr>
        <w:t>2</w:t>
      </w:r>
      <w:r>
        <w:rPr>
          <w:rFonts w:hint="eastAsia" w:cs="Times New Roman" w:asciiTheme="minorEastAsia" w:hAnsiTheme="minorEastAsia"/>
          <w:sz w:val="24"/>
          <w:szCs w:val="24"/>
          <w:highlight w:val="none"/>
          <w:lang w:val="en-US" w:eastAsia="zh-CN"/>
        </w:rPr>
        <w:t>.</w:t>
      </w:r>
      <w:r>
        <w:rPr>
          <w:rFonts w:hint="eastAsia" w:cs="Times New Roman" w:asciiTheme="minorEastAsia" w:hAnsiTheme="minorEastAsia"/>
          <w:sz w:val="24"/>
          <w:szCs w:val="24"/>
          <w:highlight w:val="none"/>
        </w:rPr>
        <w:t>履约保证金</w:t>
      </w:r>
    </w:p>
    <w:p w14:paraId="315463EE">
      <w:pPr>
        <w:pageBreakBefore w:val="0"/>
        <w:kinsoku/>
        <w:wordWrap/>
        <w:overflowPunct/>
        <w:topLinePunct w:val="0"/>
        <w:autoSpaceDE/>
        <w:autoSpaceDN/>
        <w:bidi w:val="0"/>
        <w:adjustRightInd/>
        <w:snapToGrid/>
        <w:spacing w:line="360" w:lineRule="auto"/>
        <w:ind w:firstLine="480"/>
        <w:jc w:val="left"/>
        <w:textAlignment w:val="auto"/>
        <w:rPr>
          <w:rFonts w:cs="Times New Roman" w:asciiTheme="minorEastAsia" w:hAnsiTheme="minorEastAsia"/>
          <w:sz w:val="24"/>
          <w:szCs w:val="24"/>
          <w:highlight w:val="none"/>
        </w:rPr>
      </w:pPr>
      <w:r>
        <w:rPr>
          <w:rFonts w:hint="eastAsia" w:cs="Times New Roman" w:asciiTheme="minorEastAsia" w:hAnsiTheme="minorEastAsia"/>
          <w:sz w:val="24"/>
          <w:szCs w:val="24"/>
          <w:highlight w:val="none"/>
        </w:rPr>
        <w:t>本项目不收取履约保证金。</w:t>
      </w:r>
    </w:p>
    <w:p w14:paraId="495720D0">
      <w:pPr>
        <w:pageBreakBefore w:val="0"/>
        <w:kinsoku/>
        <w:wordWrap/>
        <w:overflowPunct/>
        <w:topLinePunct w:val="0"/>
        <w:autoSpaceDE/>
        <w:autoSpaceDN/>
        <w:bidi w:val="0"/>
        <w:adjustRightInd/>
        <w:snapToGrid/>
        <w:spacing w:line="360" w:lineRule="auto"/>
        <w:ind w:firstLine="562"/>
        <w:jc w:val="left"/>
        <w:textAlignment w:val="auto"/>
        <w:rPr>
          <w:rFonts w:ascii="Times New Roman" w:hAnsi="Times New Roman" w:eastAsia="宋体" w:cs="Times New Roman"/>
          <w:b/>
          <w:sz w:val="28"/>
          <w:szCs w:val="28"/>
          <w:highlight w:val="none"/>
        </w:rPr>
      </w:pPr>
      <w:r>
        <w:rPr>
          <w:rFonts w:hint="eastAsia" w:ascii="Times New Roman" w:hAnsi="Times New Roman" w:eastAsia="宋体" w:cs="Times New Roman"/>
          <w:b/>
          <w:sz w:val="28"/>
          <w:szCs w:val="28"/>
          <w:highlight w:val="none"/>
        </w:rPr>
        <w:t>十</w:t>
      </w:r>
      <w:r>
        <w:rPr>
          <w:rFonts w:hint="eastAsia" w:ascii="Times New Roman" w:hAnsi="Times New Roman" w:eastAsia="宋体" w:cs="Times New Roman"/>
          <w:b/>
          <w:sz w:val="28"/>
          <w:szCs w:val="28"/>
          <w:highlight w:val="none"/>
          <w:lang w:val="en-US" w:eastAsia="zh-CN"/>
        </w:rPr>
        <w:t>四</w:t>
      </w:r>
      <w:r>
        <w:rPr>
          <w:rFonts w:hint="eastAsia" w:ascii="Times New Roman" w:hAnsi="Times New Roman" w:eastAsia="宋体" w:cs="Times New Roman"/>
          <w:b/>
          <w:sz w:val="28"/>
          <w:szCs w:val="28"/>
          <w:highlight w:val="none"/>
        </w:rPr>
        <w:t>、其他</w:t>
      </w:r>
    </w:p>
    <w:p w14:paraId="1557E15B">
      <w:pPr>
        <w:pageBreakBefore w:val="0"/>
        <w:kinsoku/>
        <w:wordWrap/>
        <w:overflowPunct/>
        <w:topLinePunct w:val="0"/>
        <w:autoSpaceDE/>
        <w:autoSpaceDN/>
        <w:bidi w:val="0"/>
        <w:adjustRightInd/>
        <w:snapToGrid/>
        <w:spacing w:line="360" w:lineRule="auto"/>
        <w:ind w:firstLine="480"/>
        <w:textAlignment w:val="auto"/>
        <w:rPr>
          <w:rFonts w:ascii="宋体" w:hAnsi="宋体" w:eastAsia="宋体" w:cs="Times New Roman"/>
          <w:sz w:val="24"/>
          <w:szCs w:val="24"/>
          <w:highlight w:val="none"/>
        </w:rPr>
      </w:pPr>
      <w:r>
        <w:rPr>
          <w:rFonts w:hint="eastAsia" w:ascii="宋体" w:hAnsi="宋体" w:eastAsia="宋体" w:cs="Times New Roman"/>
          <w:sz w:val="24"/>
          <w:szCs w:val="24"/>
          <w:highlight w:val="none"/>
        </w:rPr>
        <w:t>本项目报价不得超过预算价（最高限价）。</w:t>
      </w:r>
    </w:p>
    <w:p w14:paraId="5FEB1A82">
      <w:pPr>
        <w:pageBreakBefore w:val="0"/>
        <w:kinsoku/>
        <w:wordWrap/>
        <w:overflowPunct/>
        <w:topLinePunct w:val="0"/>
        <w:autoSpaceDE/>
        <w:autoSpaceDN/>
        <w:bidi w:val="0"/>
        <w:adjustRightInd/>
        <w:snapToGrid/>
        <w:spacing w:line="360" w:lineRule="auto"/>
        <w:ind w:firstLine="480"/>
        <w:jc w:val="left"/>
        <w:textAlignment w:val="auto"/>
        <w:rPr>
          <w:rFonts w:ascii="宋体" w:hAnsi="宋体" w:eastAsia="宋体" w:cs="Times New Roman"/>
          <w:sz w:val="24"/>
          <w:szCs w:val="24"/>
          <w:highlight w:val="none"/>
        </w:rPr>
      </w:pPr>
      <w:r>
        <w:rPr>
          <w:rFonts w:hint="eastAsia" w:ascii="宋体" w:hAnsi="宋体" w:eastAsia="宋体" w:cs="Times New Roman"/>
          <w:sz w:val="24"/>
          <w:szCs w:val="24"/>
          <w:highlight w:val="none"/>
        </w:rPr>
        <w:t>特别提醒投标人：应根据国家收费标准并结合市场实际进行报价，总价包干。</w:t>
      </w:r>
    </w:p>
    <w:p w14:paraId="6C3C9B51">
      <w:pPr>
        <w:pageBreakBefore w:val="0"/>
        <w:kinsoku/>
        <w:wordWrap/>
        <w:overflowPunct/>
        <w:topLinePunct w:val="0"/>
        <w:autoSpaceDE/>
        <w:autoSpaceDN/>
        <w:bidi w:val="0"/>
        <w:adjustRightInd/>
        <w:snapToGrid/>
        <w:spacing w:line="360" w:lineRule="auto"/>
        <w:ind w:firstLine="480"/>
        <w:jc w:val="left"/>
        <w:textAlignment w:val="auto"/>
        <w:rPr>
          <w:rFonts w:ascii="宋体" w:hAnsi="宋体" w:eastAsia="宋体" w:cs="Times New Roman"/>
          <w:sz w:val="24"/>
          <w:szCs w:val="24"/>
          <w:highlight w:val="none"/>
        </w:rPr>
      </w:pPr>
      <w:r>
        <w:rPr>
          <w:rFonts w:hint="eastAsia" w:ascii="宋体" w:hAnsi="宋体" w:eastAsia="宋体" w:cs="Times New Roman"/>
          <w:sz w:val="24"/>
          <w:szCs w:val="24"/>
          <w:highlight w:val="none"/>
        </w:rPr>
        <w:t>工作中涉及的敏感资料、电子数据等相关信息，中标人应严格执行保密的相关规定，不得以任何方式向任何第三人披露、泄露或许可第三人使用，否则追究其相应法律责任。</w:t>
      </w:r>
    </w:p>
    <w:p w14:paraId="37B40F93">
      <w:pPr>
        <w:pageBreakBefore w:val="0"/>
        <w:kinsoku/>
        <w:wordWrap/>
        <w:overflowPunct/>
        <w:topLinePunct w:val="0"/>
        <w:autoSpaceDE/>
        <w:autoSpaceDN/>
        <w:bidi w:val="0"/>
        <w:adjustRightInd/>
        <w:snapToGrid/>
        <w:spacing w:line="360" w:lineRule="auto"/>
        <w:ind w:firstLine="480"/>
        <w:jc w:val="left"/>
        <w:textAlignment w:val="auto"/>
        <w:rPr>
          <w:rFonts w:hint="eastAsia" w:ascii="Times New Roman" w:hAnsi="Times New Roman" w:eastAsia="宋体" w:cs="Times New Roman"/>
          <w:color w:val="000000" w:themeColor="text1"/>
          <w:sz w:val="24"/>
          <w:highlight w:val="none"/>
          <w:vertAlign w:val="baseline"/>
          <w:lang w:val="en-US" w:eastAsia="zh-CN"/>
          <w14:textFill>
            <w14:solidFill>
              <w14:schemeClr w14:val="tx1"/>
            </w14:solidFill>
          </w14:textFill>
        </w:rPr>
      </w:pPr>
    </w:p>
    <w:p w14:paraId="291D33E2">
      <w:pPr>
        <w:pageBreakBefore w:val="0"/>
        <w:kinsoku/>
        <w:wordWrap/>
        <w:overflowPunct/>
        <w:topLinePunct w:val="0"/>
        <w:autoSpaceDE/>
        <w:autoSpaceDN/>
        <w:bidi w:val="0"/>
        <w:adjustRightInd/>
        <w:snapToGrid/>
        <w:spacing w:line="360" w:lineRule="auto"/>
        <w:ind w:firstLine="480"/>
        <w:jc w:val="left"/>
        <w:textAlignment w:val="auto"/>
        <w:rPr>
          <w:rFonts w:hint="eastAsia" w:ascii="Times New Roman" w:hAnsi="Times New Roman" w:eastAsia="宋体" w:cs="Times New Roman"/>
          <w:color w:val="000000" w:themeColor="text1"/>
          <w:sz w:val="24"/>
          <w:highlight w:val="none"/>
          <w:vertAlign w:val="baseline"/>
          <w:lang w:val="en-US" w:eastAsia="zh-CN"/>
          <w14:textFill>
            <w14:solidFill>
              <w14:schemeClr w14:val="tx1"/>
            </w14:solidFill>
          </w14:textFill>
        </w:rPr>
      </w:pPr>
    </w:p>
    <w:p w14:paraId="589C4D2F">
      <w:pPr>
        <w:pageBreakBefore w:val="0"/>
        <w:kinsoku/>
        <w:wordWrap/>
        <w:overflowPunct/>
        <w:topLinePunct w:val="0"/>
        <w:autoSpaceDE/>
        <w:autoSpaceDN/>
        <w:bidi w:val="0"/>
        <w:adjustRightInd/>
        <w:snapToGrid/>
        <w:spacing w:line="360" w:lineRule="auto"/>
        <w:textAlignment w:val="auto"/>
        <w:rPr>
          <w:rFonts w:hint="eastAsia" w:ascii="宋体" w:hAnsi="宋体" w:eastAsia="宋体" w:cs="Times New Roman"/>
          <w:color w:val="000000" w:themeColor="text1"/>
          <w:sz w:val="24"/>
          <w:szCs w:val="24"/>
          <w:highlight w:val="none"/>
          <w14:textFill>
            <w14:solidFill>
              <w14:schemeClr w14:val="tx1"/>
            </w14:solidFill>
          </w14:textFill>
        </w:rPr>
      </w:pPr>
      <w:r>
        <w:rPr>
          <w:rFonts w:hint="eastAsia" w:ascii="宋体" w:hAnsi="宋体" w:eastAsia="宋体" w:cs="Times New Roman"/>
          <w:color w:val="000000" w:themeColor="text1"/>
          <w:sz w:val="24"/>
          <w:szCs w:val="24"/>
          <w:highlight w:val="none"/>
          <w14:textFill>
            <w14:solidFill>
              <w14:schemeClr w14:val="tx1"/>
            </w14:solidFill>
          </w14:textFill>
        </w:rPr>
        <w:br w:type="page" w:clear="all"/>
      </w:r>
    </w:p>
    <w:p w14:paraId="084316BC">
      <w:pPr>
        <w:pStyle w:val="2"/>
        <w:pageBreakBefore w:val="0"/>
        <w:kinsoku/>
        <w:wordWrap/>
        <w:overflowPunct/>
        <w:topLinePunct w:val="0"/>
        <w:autoSpaceDE/>
        <w:autoSpaceDN/>
        <w:bidi w:val="0"/>
        <w:adjustRightInd/>
        <w:snapToGrid/>
        <w:spacing w:line="360" w:lineRule="auto"/>
        <w:jc w:val="center"/>
        <w:textAlignment w:val="auto"/>
        <w:rPr>
          <w:rFonts w:ascii="黑体" w:hAnsi="黑体" w:eastAsia="黑体"/>
          <w:b w:val="0"/>
          <w:color w:val="000000" w:themeColor="text1"/>
          <w:highlight w:val="none"/>
          <w14:textFill>
            <w14:solidFill>
              <w14:schemeClr w14:val="tx1"/>
            </w14:solidFill>
          </w14:textFill>
        </w:rPr>
      </w:pPr>
      <w:bookmarkStart w:id="14" w:name="_Toc165205798"/>
      <w:bookmarkStart w:id="15" w:name="_Toc31599"/>
      <w:r>
        <w:rPr>
          <w:rFonts w:ascii="黑体" w:hAnsi="黑体" w:eastAsia="黑体"/>
          <w:b w:val="0"/>
          <w:color w:val="000000" w:themeColor="text1"/>
          <w:highlight w:val="none"/>
          <w14:textFill>
            <w14:solidFill>
              <w14:schemeClr w14:val="tx1"/>
            </w14:solidFill>
          </w14:textFill>
        </w:rPr>
        <w:t>第五章</w:t>
      </w:r>
      <w:r>
        <w:rPr>
          <w:rFonts w:hint="eastAsia" w:ascii="黑体" w:hAnsi="黑体" w:eastAsia="黑体"/>
          <w:b w:val="0"/>
          <w:color w:val="000000" w:themeColor="text1"/>
          <w:highlight w:val="none"/>
          <w14:textFill>
            <w14:solidFill>
              <w14:schemeClr w14:val="tx1"/>
            </w14:solidFill>
          </w14:textFill>
        </w:rPr>
        <w:t xml:space="preserve">  评标方法与评标标准</w:t>
      </w:r>
      <w:bookmarkEnd w:id="14"/>
      <w:bookmarkEnd w:id="15"/>
    </w:p>
    <w:p w14:paraId="73F709B8">
      <w:pPr>
        <w:pageBreakBefore w:val="0"/>
        <w:kinsoku/>
        <w:wordWrap/>
        <w:overflowPunct/>
        <w:topLinePunct w:val="0"/>
        <w:autoSpaceDE/>
        <w:autoSpaceDN/>
        <w:bidi w:val="0"/>
        <w:adjustRightInd/>
        <w:snapToGrid/>
        <w:spacing w:line="360" w:lineRule="auto"/>
        <w:ind w:firstLine="480"/>
        <w:jc w:val="left"/>
        <w:textAlignment w:val="auto"/>
        <w:rPr>
          <w:rFonts w:ascii="黑体" w:hAnsi="黑体" w:eastAsia="黑体"/>
          <w:color w:val="000000" w:themeColor="text1"/>
          <w:sz w:val="24"/>
          <w:szCs w:val="24"/>
          <w:highlight w:val="none"/>
          <w14:textFill>
            <w14:solidFill>
              <w14:schemeClr w14:val="tx1"/>
            </w14:solidFill>
          </w14:textFill>
        </w:rPr>
      </w:pPr>
      <w:r>
        <w:rPr>
          <w:rFonts w:hint="eastAsia" w:ascii="黑体" w:hAnsi="黑体" w:eastAsia="黑体"/>
          <w:color w:val="000000" w:themeColor="text1"/>
          <w:sz w:val="24"/>
          <w:szCs w:val="24"/>
          <w:highlight w:val="none"/>
          <w14:textFill>
            <w14:solidFill>
              <w14:schemeClr w14:val="tx1"/>
            </w14:solidFill>
          </w14:textFill>
        </w:rPr>
        <w:t>一、评标方法</w:t>
      </w:r>
    </w:p>
    <w:p w14:paraId="08F49A89">
      <w:pPr>
        <w:pageBreakBefore w:val="0"/>
        <w:kinsoku/>
        <w:wordWrap/>
        <w:overflowPunct/>
        <w:topLinePunct w:val="0"/>
        <w:autoSpaceDE/>
        <w:autoSpaceDN/>
        <w:bidi w:val="0"/>
        <w:adjustRightInd/>
        <w:snapToGrid/>
        <w:spacing w:line="360" w:lineRule="auto"/>
        <w:ind w:firstLine="480"/>
        <w:jc w:val="left"/>
        <w:textAlignment w:val="auto"/>
        <w:rPr>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综合评分法：评标结果按评审后得分由高到低顺序排列。得分相同的</w:t>
      </w:r>
      <w:r>
        <w:rPr>
          <w:rFonts w:hint="eastAsia"/>
          <w:color w:val="000000" w:themeColor="text1"/>
          <w:sz w:val="24"/>
          <w:szCs w:val="24"/>
          <w:highlight w:val="none"/>
          <w:lang w:eastAsia="zh-CN"/>
          <w14:textFill>
            <w14:solidFill>
              <w14:schemeClr w14:val="tx1"/>
            </w14:solidFill>
          </w14:textFill>
        </w:rPr>
        <w:t>，</w:t>
      </w:r>
      <w:r>
        <w:rPr>
          <w:rFonts w:hint="eastAsia"/>
          <w:color w:val="000000" w:themeColor="text1"/>
          <w:sz w:val="24"/>
          <w:szCs w:val="24"/>
          <w:highlight w:val="none"/>
          <w14:textFill>
            <w14:solidFill>
              <w14:schemeClr w14:val="tx1"/>
            </w14:solidFill>
          </w14:textFill>
        </w:rPr>
        <w:t>按投标报价由低到高顺序排列。得分且投标报价相同的并列。投标文件满足招标文件全部实质性要求</w:t>
      </w:r>
      <w:r>
        <w:rPr>
          <w:rFonts w:hint="eastAsia"/>
          <w:color w:val="000000" w:themeColor="text1"/>
          <w:sz w:val="24"/>
          <w:szCs w:val="24"/>
          <w:highlight w:val="none"/>
          <w:lang w:eastAsia="zh-CN"/>
          <w14:textFill>
            <w14:solidFill>
              <w14:schemeClr w14:val="tx1"/>
            </w14:solidFill>
          </w14:textFill>
        </w:rPr>
        <w:t>，</w:t>
      </w:r>
      <w:r>
        <w:rPr>
          <w:rFonts w:hint="eastAsia"/>
          <w:color w:val="000000" w:themeColor="text1"/>
          <w:sz w:val="24"/>
          <w:szCs w:val="24"/>
          <w:highlight w:val="none"/>
          <w14:textFill>
            <w14:solidFill>
              <w14:schemeClr w14:val="tx1"/>
            </w14:solidFill>
          </w14:textFill>
        </w:rPr>
        <w:t>且按照评审因素的量化指标评审得分最高的投标人为中标候选人。</w:t>
      </w:r>
    </w:p>
    <w:p w14:paraId="1C831206">
      <w:pPr>
        <w:pageBreakBefore w:val="0"/>
        <w:kinsoku/>
        <w:wordWrap/>
        <w:overflowPunct/>
        <w:topLinePunct w:val="0"/>
        <w:autoSpaceDE/>
        <w:autoSpaceDN/>
        <w:bidi w:val="0"/>
        <w:adjustRightInd/>
        <w:snapToGrid/>
        <w:spacing w:line="360" w:lineRule="auto"/>
        <w:ind w:firstLine="480"/>
        <w:jc w:val="left"/>
        <w:textAlignment w:val="auto"/>
        <w:rPr>
          <w:rFonts w:ascii="黑体" w:hAnsi="黑体" w:eastAsia="黑体"/>
          <w:color w:val="000000" w:themeColor="text1"/>
          <w:sz w:val="24"/>
          <w:szCs w:val="24"/>
          <w:highlight w:val="none"/>
          <w14:textFill>
            <w14:solidFill>
              <w14:schemeClr w14:val="tx1"/>
            </w14:solidFill>
          </w14:textFill>
        </w:rPr>
      </w:pPr>
      <w:r>
        <w:rPr>
          <w:rFonts w:ascii="黑体" w:hAnsi="黑体" w:eastAsia="黑体"/>
          <w:color w:val="000000" w:themeColor="text1"/>
          <w:sz w:val="24"/>
          <w:szCs w:val="24"/>
          <w:highlight w:val="none"/>
          <w14:textFill>
            <w14:solidFill>
              <w14:schemeClr w14:val="tx1"/>
            </w14:solidFill>
          </w14:textFill>
        </w:rPr>
        <w:t>二、评标标准</w:t>
      </w:r>
    </w:p>
    <w:p w14:paraId="20EE4A5F">
      <w:pPr>
        <w:pageBreakBefore w:val="0"/>
        <w:kinsoku/>
        <w:wordWrap/>
        <w:overflowPunct/>
        <w:topLinePunct w:val="0"/>
        <w:autoSpaceDE/>
        <w:autoSpaceDN/>
        <w:bidi w:val="0"/>
        <w:adjustRightInd/>
        <w:snapToGrid/>
        <w:spacing w:line="360" w:lineRule="auto"/>
        <w:ind w:firstLine="480"/>
        <w:jc w:val="left"/>
        <w:textAlignment w:val="auto"/>
        <w:rPr>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（1）评标时</w:t>
      </w:r>
      <w:r>
        <w:rPr>
          <w:rFonts w:hint="eastAsia"/>
          <w:color w:val="000000" w:themeColor="text1"/>
          <w:sz w:val="24"/>
          <w:szCs w:val="24"/>
          <w:highlight w:val="none"/>
          <w:lang w:eastAsia="zh-CN"/>
          <w14:textFill>
            <w14:solidFill>
              <w14:schemeClr w14:val="tx1"/>
            </w14:solidFill>
          </w14:textFill>
        </w:rPr>
        <w:t>，</w:t>
      </w:r>
      <w:r>
        <w:rPr>
          <w:rFonts w:hint="eastAsia"/>
          <w:color w:val="000000" w:themeColor="text1"/>
          <w:sz w:val="24"/>
          <w:szCs w:val="24"/>
          <w:highlight w:val="none"/>
          <w14:textFill>
            <w14:solidFill>
              <w14:schemeClr w14:val="tx1"/>
            </w14:solidFill>
          </w14:textFill>
        </w:rPr>
        <w:t>评委会以招标文件为评标依据</w:t>
      </w:r>
      <w:r>
        <w:rPr>
          <w:rFonts w:hint="eastAsia"/>
          <w:color w:val="000000" w:themeColor="text1"/>
          <w:sz w:val="24"/>
          <w:szCs w:val="24"/>
          <w:highlight w:val="none"/>
          <w:lang w:eastAsia="zh-CN"/>
          <w14:textFill>
            <w14:solidFill>
              <w14:schemeClr w14:val="tx1"/>
            </w14:solidFill>
          </w14:textFill>
        </w:rPr>
        <w:t>，</w:t>
      </w:r>
      <w:r>
        <w:rPr>
          <w:rFonts w:hint="eastAsia"/>
          <w:color w:val="000000" w:themeColor="text1"/>
          <w:sz w:val="24"/>
          <w:szCs w:val="24"/>
          <w:highlight w:val="none"/>
          <w14:textFill>
            <w14:solidFill>
              <w14:schemeClr w14:val="tx1"/>
            </w14:solidFill>
          </w14:textFill>
        </w:rPr>
        <w:t>评委会各成员独立对每个投标人的投标文件进行评价</w:t>
      </w:r>
      <w:r>
        <w:rPr>
          <w:rFonts w:hint="eastAsia"/>
          <w:color w:val="000000" w:themeColor="text1"/>
          <w:sz w:val="24"/>
          <w:szCs w:val="24"/>
          <w:highlight w:val="none"/>
          <w:lang w:eastAsia="zh-CN"/>
          <w14:textFill>
            <w14:solidFill>
              <w14:schemeClr w14:val="tx1"/>
            </w14:solidFill>
          </w14:textFill>
        </w:rPr>
        <w:t>，</w:t>
      </w:r>
      <w:r>
        <w:rPr>
          <w:rFonts w:hint="eastAsia"/>
          <w:color w:val="000000" w:themeColor="text1"/>
          <w:sz w:val="24"/>
          <w:szCs w:val="24"/>
          <w:highlight w:val="none"/>
          <w14:textFill>
            <w14:solidFill>
              <w14:schemeClr w14:val="tx1"/>
            </w14:solidFill>
          </w14:textFill>
        </w:rPr>
        <w:t>并汇总每个投标人的得分。评标过程中</w:t>
      </w:r>
      <w:r>
        <w:rPr>
          <w:rFonts w:hint="eastAsia"/>
          <w:color w:val="000000" w:themeColor="text1"/>
          <w:sz w:val="24"/>
          <w:szCs w:val="24"/>
          <w:highlight w:val="none"/>
          <w:lang w:eastAsia="zh-CN"/>
          <w14:textFill>
            <w14:solidFill>
              <w14:schemeClr w14:val="tx1"/>
            </w14:solidFill>
          </w14:textFill>
        </w:rPr>
        <w:t>，</w:t>
      </w:r>
      <w:r>
        <w:rPr>
          <w:rFonts w:hint="eastAsia"/>
          <w:color w:val="000000" w:themeColor="text1"/>
          <w:sz w:val="24"/>
          <w:szCs w:val="24"/>
          <w:highlight w:val="none"/>
          <w14:textFill>
            <w14:solidFill>
              <w14:schemeClr w14:val="tx1"/>
            </w14:solidFill>
          </w14:textFill>
        </w:rPr>
        <w:t>不得去掉报价中的最高报价和最低报价。</w:t>
      </w:r>
    </w:p>
    <w:p w14:paraId="1CF62CA9">
      <w:pPr>
        <w:pageBreakBefore w:val="0"/>
        <w:kinsoku/>
        <w:wordWrap/>
        <w:overflowPunct/>
        <w:topLinePunct w:val="0"/>
        <w:autoSpaceDE/>
        <w:autoSpaceDN/>
        <w:bidi w:val="0"/>
        <w:adjustRightInd/>
        <w:snapToGrid/>
        <w:spacing w:line="360" w:lineRule="auto"/>
        <w:ind w:firstLine="480"/>
        <w:jc w:val="left"/>
        <w:textAlignment w:val="auto"/>
        <w:rPr>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（2）本项目评分总分为100分</w:t>
      </w:r>
      <w:r>
        <w:rPr>
          <w:rFonts w:hint="eastAsia"/>
          <w:color w:val="000000" w:themeColor="text1"/>
          <w:sz w:val="24"/>
          <w:szCs w:val="24"/>
          <w:highlight w:val="none"/>
          <w:lang w:eastAsia="zh-CN"/>
          <w14:textFill>
            <w14:solidFill>
              <w14:schemeClr w14:val="tx1"/>
            </w14:solidFill>
          </w14:textFill>
        </w:rPr>
        <w:t>，</w:t>
      </w:r>
      <w:r>
        <w:rPr>
          <w:rFonts w:hint="eastAsia"/>
          <w:color w:val="000000" w:themeColor="text1"/>
          <w:sz w:val="24"/>
          <w:szCs w:val="24"/>
          <w:highlight w:val="none"/>
          <w14:textFill>
            <w14:solidFill>
              <w14:schemeClr w14:val="tx1"/>
            </w14:solidFill>
          </w14:textFill>
        </w:rPr>
        <w:t>按四舍五入取至小数点后两位。</w:t>
      </w:r>
    </w:p>
    <w:p w14:paraId="7A171589">
      <w:pPr>
        <w:pageBreakBefore w:val="0"/>
        <w:kinsoku/>
        <w:wordWrap/>
        <w:overflowPunct/>
        <w:topLinePunct w:val="0"/>
        <w:autoSpaceDE/>
        <w:autoSpaceDN/>
        <w:bidi w:val="0"/>
        <w:adjustRightInd/>
        <w:snapToGrid/>
        <w:spacing w:line="360" w:lineRule="auto"/>
        <w:ind w:firstLine="480"/>
        <w:jc w:val="left"/>
        <w:textAlignment w:val="auto"/>
        <w:rPr>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（3）总得分=价格分+技术分+商务分。</w:t>
      </w:r>
    </w:p>
    <w:p w14:paraId="788E59B7">
      <w:pPr>
        <w:pageBreakBefore w:val="0"/>
        <w:kinsoku/>
        <w:wordWrap/>
        <w:overflowPunct/>
        <w:topLinePunct w:val="0"/>
        <w:autoSpaceDE/>
        <w:autoSpaceDN/>
        <w:bidi w:val="0"/>
        <w:adjustRightInd/>
        <w:snapToGrid/>
        <w:spacing w:line="360" w:lineRule="auto"/>
        <w:jc w:val="center"/>
        <w:textAlignment w:val="auto"/>
        <w:rPr>
          <w:rFonts w:ascii="黑体" w:hAnsi="黑体" w:eastAsia="黑体"/>
          <w:color w:val="000000" w:themeColor="text1"/>
          <w:sz w:val="32"/>
          <w:szCs w:val="24"/>
          <w:highlight w:val="none"/>
          <w14:textFill>
            <w14:solidFill>
              <w14:schemeClr w14:val="tx1"/>
            </w14:solidFill>
          </w14:textFill>
        </w:rPr>
      </w:pPr>
      <w:r>
        <w:rPr>
          <w:rFonts w:hint="eastAsia" w:ascii="黑体" w:hAnsi="黑体" w:eastAsia="黑体"/>
          <w:color w:val="000000" w:themeColor="text1"/>
          <w:sz w:val="32"/>
          <w:szCs w:val="24"/>
          <w:highlight w:val="none"/>
          <w14:textFill>
            <w14:solidFill>
              <w14:schemeClr w14:val="tx1"/>
            </w14:solidFill>
          </w14:textFill>
        </w:rPr>
        <w:t>综合评分法</w:t>
      </w:r>
    </w:p>
    <w:p w14:paraId="495D2428">
      <w:pPr>
        <w:pageBreakBefore w:val="0"/>
        <w:kinsoku/>
        <w:wordWrap/>
        <w:overflowPunct/>
        <w:topLinePunct w:val="0"/>
        <w:autoSpaceDE/>
        <w:autoSpaceDN/>
        <w:bidi w:val="0"/>
        <w:adjustRightInd/>
        <w:snapToGrid/>
        <w:spacing w:line="360" w:lineRule="auto"/>
        <w:ind w:firstLine="480"/>
        <w:jc w:val="left"/>
        <w:textAlignment w:val="auto"/>
        <w:rPr>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（1）价格分（</w:t>
      </w:r>
      <w:r>
        <w:rPr>
          <w:rFonts w:hint="eastAsia"/>
          <w:color w:val="000000" w:themeColor="text1"/>
          <w:sz w:val="24"/>
          <w:szCs w:val="24"/>
          <w:highlight w:val="none"/>
          <w:lang w:val="en-US" w:eastAsia="zh-CN"/>
          <w14:textFill>
            <w14:solidFill>
              <w14:schemeClr w14:val="tx1"/>
            </w14:solidFill>
          </w14:textFill>
        </w:rPr>
        <w:t>30</w:t>
      </w:r>
      <w:r>
        <w:rPr>
          <w:rFonts w:hint="eastAsia"/>
          <w:color w:val="000000" w:themeColor="text1"/>
          <w:sz w:val="24"/>
          <w:szCs w:val="24"/>
          <w:highlight w:val="none"/>
          <w14:textFill>
            <w14:solidFill>
              <w14:schemeClr w14:val="tx1"/>
            </w14:solidFill>
          </w14:textFill>
        </w:rPr>
        <w:t>分）</w:t>
      </w:r>
    </w:p>
    <w:p w14:paraId="67DBCDC3">
      <w:pPr>
        <w:pageBreakBefore w:val="0"/>
        <w:kinsoku/>
        <w:wordWrap/>
        <w:overflowPunct/>
        <w:topLinePunct w:val="0"/>
        <w:autoSpaceDE/>
        <w:autoSpaceDN/>
        <w:bidi w:val="0"/>
        <w:adjustRightInd/>
        <w:snapToGrid/>
        <w:spacing w:line="360" w:lineRule="auto"/>
        <w:ind w:firstLine="480"/>
        <w:jc w:val="left"/>
        <w:textAlignment w:val="auto"/>
        <w:rPr>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采用低价优先法计算</w:t>
      </w:r>
      <w:r>
        <w:rPr>
          <w:rFonts w:hint="eastAsia"/>
          <w:color w:val="000000" w:themeColor="text1"/>
          <w:sz w:val="24"/>
          <w:szCs w:val="24"/>
          <w:highlight w:val="none"/>
          <w:lang w:eastAsia="zh-CN"/>
          <w14:textFill>
            <w14:solidFill>
              <w14:schemeClr w14:val="tx1"/>
            </w14:solidFill>
          </w14:textFill>
        </w:rPr>
        <w:t>，</w:t>
      </w:r>
      <w:r>
        <w:rPr>
          <w:rFonts w:hint="eastAsia"/>
          <w:color w:val="000000" w:themeColor="text1"/>
          <w:sz w:val="24"/>
          <w:szCs w:val="24"/>
          <w:highlight w:val="none"/>
          <w14:textFill>
            <w14:solidFill>
              <w14:schemeClr w14:val="tx1"/>
            </w14:solidFill>
          </w14:textFill>
        </w:rPr>
        <w:t>即满足招标文件要求且投标价格最低的投标报价为评标基准价</w:t>
      </w:r>
      <w:r>
        <w:rPr>
          <w:rFonts w:hint="eastAsia"/>
          <w:color w:val="000000" w:themeColor="text1"/>
          <w:sz w:val="24"/>
          <w:szCs w:val="24"/>
          <w:highlight w:val="none"/>
          <w:lang w:eastAsia="zh-CN"/>
          <w14:textFill>
            <w14:solidFill>
              <w14:schemeClr w14:val="tx1"/>
            </w14:solidFill>
          </w14:textFill>
        </w:rPr>
        <w:t>，</w:t>
      </w:r>
      <w:r>
        <w:rPr>
          <w:rFonts w:hint="eastAsia"/>
          <w:color w:val="000000" w:themeColor="text1"/>
          <w:sz w:val="24"/>
          <w:szCs w:val="24"/>
          <w:highlight w:val="none"/>
          <w14:textFill>
            <w14:solidFill>
              <w14:schemeClr w14:val="tx1"/>
            </w14:solidFill>
          </w14:textFill>
        </w:rPr>
        <w:t>其价格分为满分。其他投标人的价格分统一按照下列公式计算：</w:t>
      </w:r>
    </w:p>
    <w:p w14:paraId="13CF9B84">
      <w:pPr>
        <w:pageBreakBefore w:val="0"/>
        <w:kinsoku/>
        <w:wordWrap/>
        <w:overflowPunct/>
        <w:topLinePunct w:val="0"/>
        <w:autoSpaceDE/>
        <w:autoSpaceDN/>
        <w:bidi w:val="0"/>
        <w:adjustRightInd/>
        <w:snapToGrid/>
        <w:spacing w:line="360" w:lineRule="auto"/>
        <w:ind w:firstLine="480"/>
        <w:jc w:val="left"/>
        <w:textAlignment w:val="auto"/>
        <w:rPr>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投标报价得分=（评标基准价／投标报价）×</w:t>
      </w:r>
      <w:r>
        <w:rPr>
          <w:rFonts w:hint="eastAsia"/>
          <w:color w:val="000000" w:themeColor="text1"/>
          <w:sz w:val="24"/>
          <w:szCs w:val="24"/>
          <w:highlight w:val="none"/>
          <w:lang w:val="en-US" w:eastAsia="zh-CN"/>
          <w14:textFill>
            <w14:solidFill>
              <w14:schemeClr w14:val="tx1"/>
            </w14:solidFill>
          </w14:textFill>
        </w:rPr>
        <w:t>30</w:t>
      </w:r>
      <w:r>
        <w:rPr>
          <w:rFonts w:hint="eastAsia"/>
          <w:color w:val="000000" w:themeColor="text1"/>
          <w:sz w:val="24"/>
          <w:szCs w:val="24"/>
          <w:highlight w:val="none"/>
          <w14:textFill>
            <w14:solidFill>
              <w14:schemeClr w14:val="tx1"/>
            </w14:solidFill>
          </w14:textFill>
        </w:rPr>
        <w:t>分</w:t>
      </w:r>
    </w:p>
    <w:p w14:paraId="12577053">
      <w:pPr>
        <w:rPr>
          <w:rFonts w:hint="eastAsia" w:ascii="Calibri" w:hAnsi="Calibri" w:eastAsia="宋体" w:cs="Times New Roman"/>
          <w:highlight w:val="none"/>
        </w:rPr>
      </w:pPr>
      <w:r>
        <w:rPr>
          <w:rFonts w:hint="eastAsia"/>
          <w:color w:val="000000" w:themeColor="text1"/>
          <w:sz w:val="24"/>
          <w:szCs w:val="24"/>
          <w:highlight w:val="none"/>
          <w14:textFill>
            <w14:solidFill>
              <w14:schemeClr w14:val="tx1"/>
            </w14:solidFill>
          </w14:textFill>
        </w:rPr>
        <w:t>（2）</w:t>
      </w:r>
      <w:r>
        <w:rPr>
          <w:rFonts w:hint="eastAsia"/>
          <w:color w:val="000000" w:themeColor="text1"/>
          <w:sz w:val="24"/>
          <w:szCs w:val="24"/>
          <w:highlight w:val="none"/>
          <w:lang w:val="en-US" w:eastAsia="zh-CN"/>
          <w14:textFill>
            <w14:solidFill>
              <w14:schemeClr w14:val="tx1"/>
            </w14:solidFill>
          </w14:textFill>
        </w:rPr>
        <w:t>商务</w:t>
      </w:r>
      <w:r>
        <w:rPr>
          <w:rFonts w:hint="eastAsia"/>
          <w:color w:val="000000" w:themeColor="text1"/>
          <w:sz w:val="24"/>
          <w:szCs w:val="24"/>
          <w:highlight w:val="none"/>
          <w14:textFill>
            <w14:solidFill>
              <w14:schemeClr w14:val="tx1"/>
            </w14:solidFill>
          </w14:textFill>
        </w:rPr>
        <w:t>技术分（</w:t>
      </w:r>
      <w:r>
        <w:rPr>
          <w:rFonts w:hint="eastAsia"/>
          <w:color w:val="000000" w:themeColor="text1"/>
          <w:sz w:val="24"/>
          <w:szCs w:val="24"/>
          <w:highlight w:val="none"/>
          <w:lang w:val="en-US" w:eastAsia="zh-CN"/>
          <w14:textFill>
            <w14:solidFill>
              <w14:schemeClr w14:val="tx1"/>
            </w14:solidFill>
          </w14:textFill>
        </w:rPr>
        <w:t>70</w:t>
      </w:r>
      <w:r>
        <w:rPr>
          <w:rFonts w:hint="eastAsia"/>
          <w:color w:val="000000" w:themeColor="text1"/>
          <w:sz w:val="24"/>
          <w:szCs w:val="24"/>
          <w:highlight w:val="none"/>
          <w14:textFill>
            <w14:solidFill>
              <w14:schemeClr w14:val="tx1"/>
            </w14:solidFill>
          </w14:textFill>
        </w:rPr>
        <w:t>分）</w:t>
      </w:r>
    </w:p>
    <w:tbl>
      <w:tblPr>
        <w:tblStyle w:val="38"/>
        <w:tblW w:w="877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660"/>
        <w:gridCol w:w="7115"/>
      </w:tblGrid>
      <w:tr w14:paraId="2C0310A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21" w:hRule="atLeast"/>
          <w:jc w:val="center"/>
        </w:trPr>
        <w:tc>
          <w:tcPr>
            <w:tcW w:w="1660" w:type="dxa"/>
            <w:noWrap w:val="0"/>
            <w:vAlign w:val="center"/>
          </w:tcPr>
          <w:p w14:paraId="25130B32">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Calibri" w:hAnsi="Calibri" w:eastAsia="宋体" w:cs="Times New Roman"/>
                <w:b/>
                <w:bCs/>
                <w:sz w:val="24"/>
                <w:szCs w:val="24"/>
                <w:highlight w:val="none"/>
              </w:rPr>
            </w:pPr>
            <w:r>
              <w:rPr>
                <w:rFonts w:hint="eastAsia" w:ascii="Calibri" w:hAnsi="Calibri" w:eastAsia="宋体" w:cs="Times New Roman"/>
                <w:b/>
                <w:bCs/>
                <w:sz w:val="24"/>
                <w:szCs w:val="24"/>
                <w:highlight w:val="none"/>
              </w:rPr>
              <w:t>评审因素</w:t>
            </w:r>
          </w:p>
        </w:tc>
        <w:tc>
          <w:tcPr>
            <w:tcW w:w="7115" w:type="dxa"/>
            <w:noWrap w:val="0"/>
            <w:vAlign w:val="center"/>
          </w:tcPr>
          <w:p w14:paraId="26A9D34E">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Calibri" w:hAnsi="Calibri" w:eastAsia="宋体" w:cs="Times New Roman"/>
                <w:b/>
                <w:bCs/>
                <w:sz w:val="24"/>
                <w:szCs w:val="24"/>
                <w:highlight w:val="none"/>
              </w:rPr>
            </w:pPr>
            <w:r>
              <w:rPr>
                <w:rFonts w:hint="eastAsia" w:ascii="Calibri" w:hAnsi="Calibri" w:eastAsia="宋体" w:cs="Times New Roman"/>
                <w:b/>
                <w:bCs/>
                <w:sz w:val="24"/>
                <w:szCs w:val="24"/>
                <w:highlight w:val="none"/>
              </w:rPr>
              <w:t>评审标准</w:t>
            </w:r>
          </w:p>
        </w:tc>
      </w:tr>
      <w:tr w14:paraId="12B6EF1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21" w:hRule="atLeast"/>
          <w:jc w:val="center"/>
        </w:trPr>
        <w:tc>
          <w:tcPr>
            <w:tcW w:w="1660" w:type="dxa"/>
            <w:noWrap w:val="0"/>
            <w:vAlign w:val="center"/>
          </w:tcPr>
          <w:p w14:paraId="7305BD61">
            <w:pPr>
              <w:keepNext w:val="0"/>
              <w:keepLines w:val="0"/>
              <w:widowControl/>
              <w:suppressLineNumbers w:val="0"/>
              <w:jc w:val="center"/>
              <w:textAlignment w:val="center"/>
              <w:rPr>
                <w:rFonts w:hint="eastAsia" w:ascii="宋体" w:hAnsi="宋体" w:eastAsia="宋体" w:cs="宋体"/>
                <w:sz w:val="24"/>
                <w:szCs w:val="24"/>
                <w:highlight w:val="none"/>
              </w:rPr>
            </w:pPr>
            <w:r>
              <w:rPr>
                <w:rFonts w:hint="eastAsia" w:ascii="宋体" w:hAnsi="宋体" w:eastAsia="宋体" w:cs="宋体"/>
                <w:i w:val="0"/>
                <w:iCs w:val="0"/>
                <w:color w:val="000000"/>
                <w:kern w:val="0"/>
                <w:sz w:val="24"/>
                <w:szCs w:val="24"/>
                <w:u w:val="none"/>
                <w:lang w:val="en-US" w:eastAsia="zh-CN" w:bidi="ar"/>
              </w:rPr>
              <w:t>技术要求参数（22分）</w:t>
            </w:r>
          </w:p>
        </w:tc>
        <w:tc>
          <w:tcPr>
            <w:tcW w:w="7115" w:type="dxa"/>
            <w:noWrap w:val="0"/>
            <w:vAlign w:val="center"/>
          </w:tcPr>
          <w:p w14:paraId="322CE0E6">
            <w:pPr>
              <w:keepNext w:val="0"/>
              <w:keepLines w:val="0"/>
              <w:widowControl/>
              <w:suppressLineNumbers w:val="0"/>
              <w:ind w:firstLine="480" w:firstLineChars="200"/>
              <w:jc w:val="left"/>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技术参数全部满足技术条款的得22分，打▲参数为重要参数，有一项负偏离的此项技术响应扣1分；其他参数有一项负偏离的扣0.5分，直至扣完为止。（技术参数要求提供证明材料的以证明材料为</w:t>
            </w:r>
            <w:r>
              <w:rPr>
                <w:rFonts w:hint="eastAsia" w:ascii="宋体" w:hAnsi="宋体" w:eastAsia="宋体" w:cs="宋体"/>
                <w:i w:val="0"/>
                <w:iCs w:val="0"/>
                <w:color w:val="auto"/>
                <w:kern w:val="0"/>
                <w:sz w:val="24"/>
                <w:szCs w:val="24"/>
                <w:u w:val="none"/>
                <w:lang w:val="en-US" w:eastAsia="zh-CN" w:bidi="ar"/>
              </w:rPr>
              <w:t>准，</w:t>
            </w:r>
            <w:r>
              <w:rPr>
                <w:rFonts w:hint="eastAsia" w:ascii="宋体" w:hAnsi="宋体" w:eastAsia="宋体" w:cs="宋体"/>
                <w:i w:val="0"/>
                <w:iCs w:val="0"/>
                <w:color w:val="000000"/>
                <w:kern w:val="0"/>
                <w:sz w:val="24"/>
                <w:szCs w:val="24"/>
                <w:u w:val="none"/>
                <w:lang w:val="en-US" w:eastAsia="zh-CN" w:bidi="ar"/>
              </w:rPr>
              <w:t>其他参数以技术参数响应表加盖投标单位公章）</w:t>
            </w:r>
          </w:p>
        </w:tc>
      </w:tr>
      <w:tr w14:paraId="1B10BAF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017" w:hRule="atLeast"/>
          <w:jc w:val="center"/>
        </w:trPr>
        <w:tc>
          <w:tcPr>
            <w:tcW w:w="1660" w:type="dxa"/>
            <w:noWrap w:val="0"/>
            <w:vAlign w:val="center"/>
          </w:tcPr>
          <w:p w14:paraId="69E5CD25">
            <w:pPr>
              <w:keepNext w:val="0"/>
              <w:keepLines w:val="0"/>
              <w:widowControl/>
              <w:suppressLineNumbers w:val="0"/>
              <w:jc w:val="center"/>
              <w:textAlignment w:val="center"/>
              <w:rPr>
                <w:rFonts w:hint="eastAsia" w:ascii="宋体" w:hAnsi="宋体" w:eastAsia="宋体" w:cs="宋体"/>
                <w:sz w:val="24"/>
                <w:szCs w:val="24"/>
                <w:highlight w:val="none"/>
              </w:rPr>
            </w:pPr>
            <w:r>
              <w:rPr>
                <w:rFonts w:hint="eastAsia" w:ascii="宋体" w:hAnsi="宋体" w:eastAsia="宋体" w:cs="宋体"/>
                <w:i w:val="0"/>
                <w:iCs w:val="0"/>
                <w:color w:val="000000"/>
                <w:kern w:val="0"/>
                <w:sz w:val="24"/>
                <w:szCs w:val="24"/>
                <w:u w:val="none"/>
                <w:lang w:val="en-US" w:eastAsia="zh-CN" w:bidi="ar"/>
              </w:rPr>
              <w:t>投标人综合实力（9分）</w:t>
            </w:r>
          </w:p>
        </w:tc>
        <w:tc>
          <w:tcPr>
            <w:tcW w:w="7115" w:type="dxa"/>
            <w:noWrap w:val="0"/>
            <w:vAlign w:val="center"/>
          </w:tcPr>
          <w:p w14:paraId="30078A1F">
            <w:pPr>
              <w:keepNext w:val="0"/>
              <w:keepLines w:val="0"/>
              <w:widowControl/>
              <w:numPr>
                <w:ilvl w:val="0"/>
                <w:numId w:val="0"/>
              </w:numPr>
              <w:suppressLineNumbers w:val="0"/>
              <w:ind w:firstLine="480" w:firstLineChars="200"/>
              <w:jc w:val="left"/>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1、投标人具有有效期内电子与智能化工程专业承包二级及以上资质，得 2分。</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 xml:space="preserve">    2、投标人具有有效期内 ISO9001 质量管理体系认证、ISO14001 环境管理体系认证、ISO20000 信息技术服务管理体系认证、ISO27001 信息安全管理体系认证证书，每提供一个得 1分，最高得3分，未提供不得分；</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 xml:space="preserve">    3、投标人具有有效期内信息技术服务标准（ITSS）运行维护一级得1分，一级以下得0.5分。</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 xml:space="preserve">    4、投标人具有信息系统建设和服务能力等级为优秀级（CS4）及以上的得2分，优秀级（CS4）以下的得 1分，不提供不得分。</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 xml:space="preserve">    5、投标人具备CSMM“软件能力成熟度评估”，达到3级以上得1分，3级得0.5分，未提供不得分。</w:t>
            </w:r>
          </w:p>
        </w:tc>
      </w:tr>
      <w:tr w14:paraId="22B0CC8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21" w:hRule="atLeast"/>
          <w:jc w:val="center"/>
        </w:trPr>
        <w:tc>
          <w:tcPr>
            <w:tcW w:w="1660" w:type="dxa"/>
            <w:noWrap w:val="0"/>
            <w:vAlign w:val="center"/>
          </w:tcPr>
          <w:p w14:paraId="4D696E37">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项目成员</w:t>
            </w:r>
          </w:p>
          <w:p w14:paraId="6B918993">
            <w:pPr>
              <w:keepNext w:val="0"/>
              <w:keepLines w:val="0"/>
              <w:widowControl/>
              <w:suppressLineNumbers w:val="0"/>
              <w:jc w:val="center"/>
              <w:textAlignment w:val="center"/>
              <w:rPr>
                <w:rFonts w:hint="eastAsia" w:ascii="宋体" w:hAnsi="宋体" w:eastAsia="宋体" w:cs="宋体"/>
                <w:sz w:val="24"/>
                <w:szCs w:val="24"/>
                <w:highlight w:val="none"/>
              </w:rPr>
            </w:pPr>
            <w:r>
              <w:rPr>
                <w:rFonts w:hint="eastAsia" w:ascii="宋体" w:hAnsi="宋体" w:eastAsia="宋体" w:cs="宋体"/>
                <w:i w:val="0"/>
                <w:iCs w:val="0"/>
                <w:color w:val="000000"/>
                <w:kern w:val="0"/>
                <w:sz w:val="24"/>
                <w:szCs w:val="24"/>
                <w:u w:val="none"/>
                <w:lang w:val="en-US" w:eastAsia="zh-CN" w:bidi="ar"/>
              </w:rPr>
              <w:t>（6分）</w:t>
            </w:r>
          </w:p>
        </w:tc>
        <w:tc>
          <w:tcPr>
            <w:tcW w:w="7115" w:type="dxa"/>
            <w:shd w:val="clear" w:color="auto" w:fill="auto"/>
            <w:noWrap w:val="0"/>
            <w:vAlign w:val="center"/>
          </w:tcPr>
          <w:p w14:paraId="4FBE21AF">
            <w:pPr>
              <w:keepNext w:val="0"/>
              <w:keepLines w:val="0"/>
              <w:widowControl/>
              <w:numPr>
                <w:ilvl w:val="0"/>
                <w:numId w:val="1"/>
              </w:numPr>
              <w:suppressLineNumbers w:val="0"/>
              <w:jc w:val="left"/>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项目经理：</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 xml:space="preserve">    投标人拟投入本项目的项目经理具有二级及以上建造师证书（机电工程）、系统集成项目管理工程师、信息系统项目管理师证书，每提供一个证书得 1分，最多得 3分。</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2、项目组成员（除项目经理外）：</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 xml:space="preserve">    投标人拟投入本项目的项目组成员（除项目经理外）具有 IT 服务项目经理证书、IT 服务工程师（ITSS）证书、信息系统项目管理师证书，每提供一类证书得 1分，最多得 3分（注：同类证书不重复得分；一人多证按一证计算，不重复得分）。</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以上提供本人证书及投标人为其缴纳的</w:t>
            </w:r>
            <w:r>
              <w:rPr>
                <w:rFonts w:hint="eastAsia" w:ascii="宋体" w:hAnsi="宋体" w:eastAsia="宋体" w:cs="宋体"/>
                <w:i w:val="0"/>
                <w:iCs w:val="0"/>
                <w:color w:val="auto"/>
                <w:kern w:val="0"/>
                <w:sz w:val="24"/>
                <w:szCs w:val="24"/>
                <w:highlight w:val="none"/>
                <w:u w:val="none"/>
                <w:lang w:val="en-US" w:eastAsia="zh-CN" w:bidi="ar"/>
              </w:rPr>
              <w:t>2025年9月</w:t>
            </w:r>
            <w:r>
              <w:rPr>
                <w:rFonts w:hint="eastAsia" w:ascii="宋体" w:hAnsi="宋体" w:eastAsia="宋体" w:cs="宋体"/>
                <w:i w:val="0"/>
                <w:iCs w:val="0"/>
                <w:color w:val="000000"/>
                <w:kern w:val="0"/>
                <w:sz w:val="24"/>
                <w:szCs w:val="24"/>
                <w:u w:val="none"/>
                <w:lang w:val="en-US" w:eastAsia="zh-CN" w:bidi="ar"/>
              </w:rPr>
              <w:t>以来任意一个月的社保证明，证明材料缺项或未提供的不得分。</w:t>
            </w:r>
          </w:p>
        </w:tc>
      </w:tr>
      <w:tr w14:paraId="568242D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21" w:hRule="atLeast"/>
          <w:jc w:val="center"/>
        </w:trPr>
        <w:tc>
          <w:tcPr>
            <w:tcW w:w="1660" w:type="dxa"/>
            <w:noWrap w:val="0"/>
            <w:vAlign w:val="center"/>
          </w:tcPr>
          <w:p w14:paraId="71C36094">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类似业绩</w:t>
            </w:r>
          </w:p>
          <w:p w14:paraId="793A99A1">
            <w:pPr>
              <w:keepNext w:val="0"/>
              <w:keepLines w:val="0"/>
              <w:widowControl/>
              <w:suppressLineNumbers w:val="0"/>
              <w:jc w:val="center"/>
              <w:textAlignment w:val="center"/>
              <w:rPr>
                <w:rFonts w:hint="eastAsia" w:ascii="宋体" w:hAnsi="宋体" w:eastAsia="宋体" w:cs="宋体"/>
                <w:sz w:val="24"/>
                <w:szCs w:val="24"/>
                <w:highlight w:val="none"/>
                <w:lang w:val="en-US" w:eastAsia="zh-CN"/>
              </w:rPr>
            </w:pPr>
            <w:r>
              <w:rPr>
                <w:rFonts w:hint="eastAsia" w:ascii="宋体" w:hAnsi="宋体" w:eastAsia="宋体" w:cs="宋体"/>
                <w:i w:val="0"/>
                <w:iCs w:val="0"/>
                <w:color w:val="000000"/>
                <w:kern w:val="0"/>
                <w:sz w:val="24"/>
                <w:szCs w:val="24"/>
                <w:u w:val="none"/>
                <w:lang w:val="en-US" w:eastAsia="zh-CN" w:bidi="ar"/>
              </w:rPr>
              <w:t xml:space="preserve">（3分） </w:t>
            </w:r>
          </w:p>
        </w:tc>
        <w:tc>
          <w:tcPr>
            <w:tcW w:w="7115" w:type="dxa"/>
            <w:shd w:val="clear" w:color="auto" w:fill="auto"/>
            <w:noWrap w:val="0"/>
            <w:vAlign w:val="center"/>
          </w:tcPr>
          <w:p w14:paraId="31132309">
            <w:pPr>
              <w:keepNext w:val="0"/>
              <w:keepLines w:val="0"/>
              <w:widowControl/>
              <w:suppressLineNumbers w:val="0"/>
              <w:ind w:firstLine="480" w:firstLineChars="200"/>
              <w:jc w:val="left"/>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投标人2022年1月1日以来具有类似项目经验，有一个得 1 分，最多得3分。</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 xml:space="preserve">    注：类似业绩指农业智能化、数字化建设，投标人提供合同原件彩色扫描件上传于投标文件中，提供的合同必须能清晰表明类似业绩的内容、时间、项目金额等，否则不予认可。未提供或提供的业绩不符合，则此项不得分。</w:t>
            </w:r>
          </w:p>
        </w:tc>
      </w:tr>
      <w:tr w14:paraId="75C68A1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21" w:hRule="atLeast"/>
          <w:jc w:val="center"/>
        </w:trPr>
        <w:tc>
          <w:tcPr>
            <w:tcW w:w="1660" w:type="dxa"/>
            <w:noWrap w:val="0"/>
            <w:vAlign w:val="center"/>
          </w:tcPr>
          <w:p w14:paraId="44B27F75">
            <w:pPr>
              <w:keepNext w:val="0"/>
              <w:keepLines w:val="0"/>
              <w:widowControl/>
              <w:suppressLineNumbers w:val="0"/>
              <w:jc w:val="center"/>
              <w:textAlignment w:val="center"/>
              <w:rPr>
                <w:rFonts w:hint="eastAsia" w:ascii="宋体" w:hAnsi="宋体" w:eastAsia="宋体" w:cs="宋体"/>
                <w:sz w:val="24"/>
                <w:szCs w:val="24"/>
                <w:highlight w:val="none"/>
                <w:lang w:val="en-US" w:eastAsia="zh-CN"/>
              </w:rPr>
            </w:pPr>
            <w:r>
              <w:rPr>
                <w:rFonts w:hint="eastAsia" w:ascii="宋体" w:hAnsi="宋体" w:eastAsia="宋体" w:cs="宋体"/>
                <w:i w:val="0"/>
                <w:iCs w:val="0"/>
                <w:color w:val="000000"/>
                <w:kern w:val="0"/>
                <w:sz w:val="24"/>
                <w:szCs w:val="24"/>
                <w:u w:val="none"/>
                <w:lang w:val="en-US" w:eastAsia="zh-CN" w:bidi="ar"/>
              </w:rPr>
              <w:t>项目建设需求理解（10分）</w:t>
            </w:r>
          </w:p>
        </w:tc>
        <w:tc>
          <w:tcPr>
            <w:tcW w:w="7115" w:type="dxa"/>
            <w:noWrap w:val="0"/>
            <w:vAlign w:val="center"/>
          </w:tcPr>
          <w:p w14:paraId="357CF082">
            <w:pPr>
              <w:keepNext w:val="0"/>
              <w:keepLines w:val="0"/>
              <w:widowControl/>
              <w:suppressLineNumbers w:val="0"/>
              <w:jc w:val="left"/>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根据投标人针对本项目提供的项目需求理解是否贴近用户实际需求进行打分，包括但不限于：项目背景及现状、需求分析、建设效益等。</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方案描述清晰全面，方案可行的，得10分</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方案描述比较清晰全面，方案可行的，得7分</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方案描述比较简单，方案部分可行的，得4分</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不满足项目需求或未提供方案的不得分。</w:t>
            </w:r>
          </w:p>
        </w:tc>
      </w:tr>
      <w:tr w14:paraId="506A5B7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21" w:hRule="atLeast"/>
          <w:jc w:val="center"/>
        </w:trPr>
        <w:tc>
          <w:tcPr>
            <w:tcW w:w="1660" w:type="dxa"/>
            <w:noWrap w:val="0"/>
            <w:vAlign w:val="center"/>
          </w:tcPr>
          <w:p w14:paraId="7B146DC0">
            <w:pPr>
              <w:keepNext w:val="0"/>
              <w:keepLines w:val="0"/>
              <w:widowControl/>
              <w:suppressLineNumbers w:val="0"/>
              <w:jc w:val="center"/>
              <w:textAlignment w:val="center"/>
              <w:rPr>
                <w:rFonts w:hint="eastAsia" w:ascii="宋体" w:hAnsi="宋体" w:eastAsia="宋体" w:cs="宋体"/>
                <w:sz w:val="24"/>
                <w:szCs w:val="24"/>
                <w:highlight w:val="none"/>
                <w:lang w:val="en-US" w:eastAsia="zh-CN"/>
              </w:rPr>
            </w:pPr>
            <w:r>
              <w:rPr>
                <w:rFonts w:hint="eastAsia" w:ascii="宋体" w:hAnsi="宋体" w:eastAsia="宋体" w:cs="宋体"/>
                <w:i w:val="0"/>
                <w:iCs w:val="0"/>
                <w:color w:val="000000"/>
                <w:kern w:val="0"/>
                <w:sz w:val="24"/>
                <w:szCs w:val="24"/>
                <w:u w:val="none"/>
                <w:lang w:val="en-US" w:eastAsia="zh-CN" w:bidi="ar"/>
              </w:rPr>
              <w:t>项目实施方案（10分）</w:t>
            </w:r>
          </w:p>
        </w:tc>
        <w:tc>
          <w:tcPr>
            <w:tcW w:w="7115" w:type="dxa"/>
            <w:noWrap w:val="0"/>
            <w:vAlign w:val="center"/>
          </w:tcPr>
          <w:p w14:paraId="05528C80">
            <w:pPr>
              <w:keepNext w:val="0"/>
              <w:keepLines w:val="0"/>
              <w:widowControl/>
              <w:suppressLineNumbers w:val="0"/>
              <w:jc w:val="left"/>
              <w:textAlignment w:val="center"/>
              <w:rPr>
                <w:rFonts w:hint="default"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根据投标人针对本项目提供的项目整体实施方案进行打分，包括但不限于建设工期、实施组织、进度安排、安装调试、应急措施、项目验收等。</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方案描述严谨合理、针对性强、可行性强的，得10分</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方案描述比较严谨合理、针对性较强、可行性较强的，得7分</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方案描述简单，方案部分可行性的，得4分</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不满足项目需求未提供方案不得分。</w:t>
            </w:r>
          </w:p>
        </w:tc>
      </w:tr>
      <w:tr w14:paraId="3BB0610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21" w:hRule="atLeast"/>
          <w:jc w:val="center"/>
        </w:trPr>
        <w:tc>
          <w:tcPr>
            <w:tcW w:w="1660" w:type="dxa"/>
            <w:shd w:val="clear" w:color="auto" w:fill="auto"/>
            <w:noWrap w:val="0"/>
            <w:vAlign w:val="center"/>
          </w:tcPr>
          <w:p w14:paraId="67C84682">
            <w:pPr>
              <w:keepNext w:val="0"/>
              <w:keepLines w:val="0"/>
              <w:widowControl/>
              <w:suppressLineNumbers w:val="0"/>
              <w:jc w:val="center"/>
              <w:textAlignment w:val="center"/>
              <w:rPr>
                <w:rFonts w:hint="eastAsia" w:ascii="宋体" w:hAnsi="宋体" w:eastAsia="宋体" w:cs="宋体"/>
                <w:sz w:val="24"/>
                <w:szCs w:val="24"/>
                <w:highlight w:val="none"/>
                <w:lang w:val="en-US" w:eastAsia="zh-CN"/>
              </w:rPr>
            </w:pPr>
            <w:r>
              <w:rPr>
                <w:rFonts w:hint="eastAsia" w:ascii="宋体" w:hAnsi="宋体" w:eastAsia="宋体" w:cs="宋体"/>
                <w:i w:val="0"/>
                <w:iCs w:val="0"/>
                <w:color w:val="000000"/>
                <w:kern w:val="0"/>
                <w:sz w:val="24"/>
                <w:szCs w:val="24"/>
                <w:u w:val="none"/>
                <w:lang w:val="en-US" w:eastAsia="zh-CN" w:bidi="ar"/>
              </w:rPr>
              <w:t>售后服务方案（10分）</w:t>
            </w:r>
          </w:p>
        </w:tc>
        <w:tc>
          <w:tcPr>
            <w:tcW w:w="7115" w:type="dxa"/>
            <w:noWrap w:val="0"/>
            <w:vAlign w:val="center"/>
          </w:tcPr>
          <w:p w14:paraId="7CF4626E">
            <w:pPr>
              <w:keepNext w:val="0"/>
              <w:keepLines w:val="0"/>
              <w:widowControl/>
              <w:suppressLineNumbers w:val="0"/>
              <w:jc w:val="left"/>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根据投标人针对本项目提供的售后服务方案进行综合评审，售后服务方案包含但不限于培训计划、培训方式、培训内容、培训对象、后期维护、服务保障体系、服务响应时间等。</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方案描述清晰全面，方案可行的，得10分</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方案描述比较清晰全面，方案可行的，得7分</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方案描述简单，方案部分可行的，得4分</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不满足项目需求未提供方案的不得分。</w:t>
            </w:r>
          </w:p>
        </w:tc>
      </w:tr>
    </w:tbl>
    <w:p w14:paraId="0EFB82DD">
      <w:pPr>
        <w:rPr>
          <w:rFonts w:hint="eastAsia" w:ascii="宋体" w:hAnsi="宋体" w:eastAsia="宋体" w:cs="宋体"/>
          <w:sz w:val="24"/>
          <w:szCs w:val="24"/>
          <w:highlight w:val="none"/>
        </w:rPr>
      </w:pPr>
    </w:p>
    <w:p w14:paraId="263F51EA">
      <w:pPr>
        <w:rPr>
          <w:rFonts w:ascii="Calibri" w:hAnsi="Calibri" w:eastAsia="宋体" w:cs="Times New Roman"/>
          <w:highlight w:val="none"/>
        </w:rPr>
      </w:pPr>
    </w:p>
    <w:p w14:paraId="4B94B447">
      <w:pPr>
        <w:pStyle w:val="2"/>
        <w:pageBreakBefore w:val="0"/>
        <w:kinsoku/>
        <w:wordWrap/>
        <w:overflowPunct/>
        <w:topLinePunct w:val="0"/>
        <w:autoSpaceDE/>
        <w:autoSpaceDN/>
        <w:bidi w:val="0"/>
        <w:adjustRightInd/>
        <w:snapToGrid/>
        <w:spacing w:line="360" w:lineRule="auto"/>
        <w:jc w:val="center"/>
        <w:textAlignment w:val="auto"/>
        <w:rPr>
          <w:rFonts w:ascii="黑体" w:hAnsi="黑体" w:eastAsia="黑体"/>
          <w:b w:val="0"/>
          <w:color w:val="000000" w:themeColor="text1"/>
          <w:highlight w:val="none"/>
          <w14:textFill>
            <w14:solidFill>
              <w14:schemeClr w14:val="tx1"/>
            </w14:solidFill>
          </w14:textFill>
        </w:rPr>
      </w:pPr>
      <w:bookmarkStart w:id="16" w:name="_Toc18995"/>
      <w:bookmarkStart w:id="17" w:name="_Toc165205799"/>
      <w:r>
        <w:rPr>
          <w:rFonts w:hint="eastAsia" w:ascii="黑体" w:hAnsi="黑体" w:eastAsia="黑体"/>
          <w:b w:val="0"/>
          <w:color w:val="000000" w:themeColor="text1"/>
          <w:highlight w:val="none"/>
          <w14:textFill>
            <w14:solidFill>
              <w14:schemeClr w14:val="tx1"/>
            </w14:solidFill>
          </w14:textFill>
        </w:rPr>
        <w:t>第六章  投标文件格式</w:t>
      </w:r>
      <w:bookmarkEnd w:id="16"/>
      <w:bookmarkEnd w:id="17"/>
    </w:p>
    <w:p w14:paraId="0AE560B9">
      <w:pPr>
        <w:pageBreakBefore w:val="0"/>
        <w:kinsoku/>
        <w:wordWrap/>
        <w:overflowPunct/>
        <w:topLinePunct w:val="0"/>
        <w:autoSpaceDE/>
        <w:autoSpaceDN/>
        <w:bidi w:val="0"/>
        <w:adjustRightInd/>
        <w:snapToGrid/>
        <w:spacing w:line="360" w:lineRule="auto"/>
        <w:jc w:val="left"/>
        <w:textAlignment w:val="auto"/>
        <w:rPr>
          <w:color w:val="000000" w:themeColor="text1"/>
          <w:sz w:val="24"/>
          <w:szCs w:val="24"/>
          <w:highlight w:val="none"/>
          <w14:textFill>
            <w14:solidFill>
              <w14:schemeClr w14:val="tx1"/>
            </w14:solidFill>
          </w14:textFill>
        </w:rPr>
      </w:pPr>
    </w:p>
    <w:p w14:paraId="1E8CC462">
      <w:pPr>
        <w:pageBreakBefore w:val="0"/>
        <w:kinsoku/>
        <w:wordWrap/>
        <w:overflowPunct/>
        <w:topLinePunct w:val="0"/>
        <w:autoSpaceDE/>
        <w:autoSpaceDN/>
        <w:bidi w:val="0"/>
        <w:adjustRightInd/>
        <w:snapToGrid/>
        <w:spacing w:line="360" w:lineRule="auto"/>
        <w:jc w:val="center"/>
        <w:textAlignment w:val="auto"/>
        <w:rPr>
          <w:rFonts w:ascii="宋体" w:hAnsi="宋体" w:eastAsia="宋体" w:cs="Times New Roman"/>
          <w:b/>
          <w:color w:val="000000" w:themeColor="text1"/>
          <w:sz w:val="72"/>
          <w:szCs w:val="21"/>
          <w:highlight w:val="none"/>
          <w14:textFill>
            <w14:solidFill>
              <w14:schemeClr w14:val="tx1"/>
            </w14:solidFill>
          </w14:textFill>
        </w:rPr>
      </w:pPr>
    </w:p>
    <w:p w14:paraId="43276C95">
      <w:pPr>
        <w:pageBreakBefore w:val="0"/>
        <w:kinsoku/>
        <w:wordWrap/>
        <w:overflowPunct/>
        <w:topLinePunct w:val="0"/>
        <w:autoSpaceDE/>
        <w:autoSpaceDN/>
        <w:bidi w:val="0"/>
        <w:adjustRightInd/>
        <w:snapToGrid/>
        <w:spacing w:line="360" w:lineRule="auto"/>
        <w:jc w:val="center"/>
        <w:textAlignment w:val="auto"/>
        <w:rPr>
          <w:rFonts w:ascii="宋体" w:hAnsi="宋体" w:eastAsia="宋体" w:cs="Times New Roman"/>
          <w:b/>
          <w:color w:val="000000" w:themeColor="text1"/>
          <w:sz w:val="72"/>
          <w:szCs w:val="21"/>
          <w:highlight w:val="none"/>
          <w14:textFill>
            <w14:solidFill>
              <w14:schemeClr w14:val="tx1"/>
            </w14:solidFill>
          </w14:textFill>
        </w:rPr>
      </w:pPr>
      <w:r>
        <w:rPr>
          <w:rFonts w:hint="eastAsia" w:ascii="宋体" w:hAnsi="宋体" w:eastAsia="宋体" w:cs="Times New Roman"/>
          <w:b/>
          <w:color w:val="000000" w:themeColor="text1"/>
          <w:sz w:val="72"/>
          <w:szCs w:val="21"/>
          <w:highlight w:val="none"/>
          <w14:textFill>
            <w14:solidFill>
              <w14:schemeClr w14:val="tx1"/>
            </w14:solidFill>
          </w14:textFill>
        </w:rPr>
        <w:t>投  标  文  件</w:t>
      </w:r>
    </w:p>
    <w:p w14:paraId="24E49538">
      <w:pPr>
        <w:pageBreakBefore w:val="0"/>
        <w:kinsoku/>
        <w:wordWrap/>
        <w:overflowPunct/>
        <w:topLinePunct w:val="0"/>
        <w:autoSpaceDE/>
        <w:autoSpaceDN/>
        <w:bidi w:val="0"/>
        <w:adjustRightInd/>
        <w:snapToGrid/>
        <w:spacing w:line="360" w:lineRule="auto"/>
        <w:jc w:val="center"/>
        <w:textAlignment w:val="auto"/>
        <w:rPr>
          <w:rFonts w:ascii="宋体" w:hAnsi="宋体" w:eastAsia="宋体" w:cs="Times New Roman"/>
          <w:b/>
          <w:color w:val="000000" w:themeColor="text1"/>
          <w:sz w:val="72"/>
          <w:szCs w:val="21"/>
          <w:highlight w:val="none"/>
          <w14:textFill>
            <w14:solidFill>
              <w14:schemeClr w14:val="tx1"/>
            </w14:solidFill>
          </w14:textFill>
        </w:rPr>
      </w:pPr>
    </w:p>
    <w:p w14:paraId="728CA9D0">
      <w:pPr>
        <w:pageBreakBefore w:val="0"/>
        <w:kinsoku/>
        <w:wordWrap/>
        <w:overflowPunct/>
        <w:topLinePunct w:val="0"/>
        <w:autoSpaceDE/>
        <w:autoSpaceDN/>
        <w:bidi w:val="0"/>
        <w:adjustRightInd/>
        <w:snapToGrid/>
        <w:spacing w:line="360" w:lineRule="auto"/>
        <w:jc w:val="center"/>
        <w:textAlignment w:val="auto"/>
        <w:rPr>
          <w:rFonts w:ascii="宋体" w:hAnsi="宋体" w:eastAsia="宋体" w:cs="Times New Roman"/>
          <w:b/>
          <w:color w:val="000000" w:themeColor="text1"/>
          <w:sz w:val="72"/>
          <w:szCs w:val="21"/>
          <w:highlight w:val="none"/>
          <w14:textFill>
            <w14:solidFill>
              <w14:schemeClr w14:val="tx1"/>
            </w14:solidFill>
          </w14:textFill>
        </w:rPr>
      </w:pPr>
    </w:p>
    <w:p w14:paraId="25FB8701">
      <w:pPr>
        <w:pageBreakBefore w:val="0"/>
        <w:kinsoku/>
        <w:wordWrap/>
        <w:overflowPunct/>
        <w:topLinePunct w:val="0"/>
        <w:autoSpaceDE/>
        <w:autoSpaceDN/>
        <w:bidi w:val="0"/>
        <w:adjustRightInd/>
        <w:snapToGrid/>
        <w:spacing w:line="360" w:lineRule="auto"/>
        <w:jc w:val="center"/>
        <w:textAlignment w:val="auto"/>
        <w:rPr>
          <w:rFonts w:ascii="宋体" w:hAnsi="宋体" w:eastAsia="宋体" w:cs="Times New Roman"/>
          <w:b/>
          <w:color w:val="000000" w:themeColor="text1"/>
          <w:sz w:val="36"/>
          <w:szCs w:val="21"/>
          <w:highlight w:val="none"/>
          <w14:textFill>
            <w14:solidFill>
              <w14:schemeClr w14:val="tx1"/>
            </w14:solidFill>
          </w14:textFill>
        </w:rPr>
      </w:pPr>
    </w:p>
    <w:p w14:paraId="4025D2FC">
      <w:pPr>
        <w:pageBreakBefore w:val="0"/>
        <w:kinsoku/>
        <w:wordWrap/>
        <w:overflowPunct/>
        <w:topLinePunct w:val="0"/>
        <w:autoSpaceDE/>
        <w:autoSpaceDN/>
        <w:bidi w:val="0"/>
        <w:adjustRightInd/>
        <w:snapToGrid/>
        <w:spacing w:line="360" w:lineRule="auto"/>
        <w:jc w:val="center"/>
        <w:textAlignment w:val="auto"/>
        <w:rPr>
          <w:rFonts w:ascii="宋体" w:hAnsi="宋体" w:eastAsia="宋体" w:cs="Times New Roman"/>
          <w:b/>
          <w:color w:val="000000" w:themeColor="text1"/>
          <w:sz w:val="36"/>
          <w:szCs w:val="21"/>
          <w:highlight w:val="none"/>
          <w14:textFill>
            <w14:solidFill>
              <w14:schemeClr w14:val="tx1"/>
            </w14:solidFill>
          </w14:textFill>
        </w:rPr>
      </w:pPr>
    </w:p>
    <w:p w14:paraId="17905BEF">
      <w:pPr>
        <w:pageBreakBefore w:val="0"/>
        <w:kinsoku/>
        <w:wordWrap/>
        <w:overflowPunct/>
        <w:topLinePunct w:val="0"/>
        <w:autoSpaceDE/>
        <w:autoSpaceDN/>
        <w:bidi w:val="0"/>
        <w:adjustRightInd/>
        <w:snapToGrid/>
        <w:spacing w:line="360" w:lineRule="auto"/>
        <w:jc w:val="center"/>
        <w:textAlignment w:val="auto"/>
        <w:rPr>
          <w:rFonts w:ascii="宋体" w:hAnsi="宋体" w:eastAsia="宋体" w:cs="Times New Roman"/>
          <w:b/>
          <w:color w:val="000000" w:themeColor="text1"/>
          <w:sz w:val="36"/>
          <w:szCs w:val="21"/>
          <w:highlight w:val="none"/>
          <w14:textFill>
            <w14:solidFill>
              <w14:schemeClr w14:val="tx1"/>
            </w14:solidFill>
          </w14:textFill>
        </w:rPr>
      </w:pPr>
    </w:p>
    <w:p w14:paraId="1B114184">
      <w:pPr>
        <w:pageBreakBefore w:val="0"/>
        <w:kinsoku/>
        <w:wordWrap/>
        <w:overflowPunct/>
        <w:topLinePunct w:val="0"/>
        <w:autoSpaceDE/>
        <w:autoSpaceDN/>
        <w:bidi w:val="0"/>
        <w:adjustRightInd/>
        <w:snapToGrid/>
        <w:spacing w:line="360" w:lineRule="auto"/>
        <w:ind w:firstLine="1084"/>
        <w:textAlignment w:val="auto"/>
        <w:rPr>
          <w:rFonts w:ascii="宋体" w:hAnsi="宋体" w:eastAsia="宋体" w:cs="Times New Roman"/>
          <w:b/>
          <w:color w:val="000000" w:themeColor="text1"/>
          <w:sz w:val="36"/>
          <w:szCs w:val="21"/>
          <w:highlight w:val="none"/>
          <w14:textFill>
            <w14:solidFill>
              <w14:schemeClr w14:val="tx1"/>
            </w14:solidFill>
          </w14:textFill>
        </w:rPr>
      </w:pPr>
      <w:r>
        <w:rPr>
          <w:rFonts w:hint="eastAsia" w:ascii="宋体" w:hAnsi="宋体" w:eastAsia="宋体" w:cs="Times New Roman"/>
          <w:b/>
          <w:color w:val="000000" w:themeColor="text1"/>
          <w:sz w:val="36"/>
          <w:szCs w:val="21"/>
          <w:highlight w:val="none"/>
          <w14:textFill>
            <w14:solidFill>
              <w14:schemeClr w14:val="tx1"/>
            </w14:solidFill>
          </w14:textFill>
        </w:rPr>
        <w:t>项 目 名 称：</w:t>
      </w:r>
      <w:r>
        <w:rPr>
          <w:rFonts w:hint="eastAsia" w:ascii="宋体" w:hAnsi="宋体" w:eastAsia="宋体" w:cs="Times New Roman"/>
          <w:b/>
          <w:color w:val="000000" w:themeColor="text1"/>
          <w:sz w:val="36"/>
          <w:szCs w:val="21"/>
          <w:highlight w:val="none"/>
          <w:u w:val="single"/>
          <w14:textFill>
            <w14:solidFill>
              <w14:schemeClr w14:val="tx1"/>
            </w14:solidFill>
          </w14:textFill>
        </w:rPr>
        <w:t xml:space="preserve">                   </w:t>
      </w:r>
    </w:p>
    <w:p w14:paraId="26935D47">
      <w:pPr>
        <w:pageBreakBefore w:val="0"/>
        <w:kinsoku/>
        <w:wordWrap/>
        <w:overflowPunct/>
        <w:topLinePunct w:val="0"/>
        <w:autoSpaceDE/>
        <w:autoSpaceDN/>
        <w:bidi w:val="0"/>
        <w:adjustRightInd/>
        <w:snapToGrid/>
        <w:spacing w:line="360" w:lineRule="auto"/>
        <w:ind w:firstLine="1084"/>
        <w:textAlignment w:val="auto"/>
        <w:rPr>
          <w:rFonts w:ascii="宋体" w:hAnsi="宋体" w:eastAsia="宋体" w:cs="Times New Roman"/>
          <w:b/>
          <w:color w:val="000000" w:themeColor="text1"/>
          <w:sz w:val="36"/>
          <w:szCs w:val="21"/>
          <w:highlight w:val="none"/>
          <w:u w:val="single"/>
          <w14:textFill>
            <w14:solidFill>
              <w14:schemeClr w14:val="tx1"/>
            </w14:solidFill>
          </w14:textFill>
        </w:rPr>
      </w:pPr>
      <w:r>
        <w:rPr>
          <w:rFonts w:hint="eastAsia" w:ascii="宋体" w:hAnsi="宋体" w:eastAsia="宋体" w:cs="Times New Roman"/>
          <w:b/>
          <w:color w:val="000000" w:themeColor="text1"/>
          <w:sz w:val="36"/>
          <w:szCs w:val="21"/>
          <w:highlight w:val="none"/>
          <w14:textFill>
            <w14:solidFill>
              <w14:schemeClr w14:val="tx1"/>
            </w14:solidFill>
          </w14:textFill>
        </w:rPr>
        <w:t>项 目 编 号：</w:t>
      </w:r>
      <w:r>
        <w:rPr>
          <w:rFonts w:hint="eastAsia" w:ascii="宋体" w:hAnsi="宋体" w:eastAsia="宋体" w:cs="Times New Roman"/>
          <w:b/>
          <w:color w:val="000000" w:themeColor="text1"/>
          <w:sz w:val="36"/>
          <w:szCs w:val="21"/>
          <w:highlight w:val="none"/>
          <w:u w:val="single"/>
          <w14:textFill>
            <w14:solidFill>
              <w14:schemeClr w14:val="tx1"/>
            </w14:solidFill>
          </w14:textFill>
        </w:rPr>
        <w:t xml:space="preserve">                   </w:t>
      </w:r>
    </w:p>
    <w:p w14:paraId="0F2A615D">
      <w:pPr>
        <w:pageBreakBefore w:val="0"/>
        <w:kinsoku/>
        <w:wordWrap/>
        <w:overflowPunct/>
        <w:topLinePunct w:val="0"/>
        <w:autoSpaceDE/>
        <w:autoSpaceDN/>
        <w:bidi w:val="0"/>
        <w:adjustRightInd/>
        <w:snapToGrid/>
        <w:spacing w:line="360" w:lineRule="auto"/>
        <w:textAlignment w:val="auto"/>
        <w:rPr>
          <w:rFonts w:ascii="宋体" w:hAnsi="宋体" w:eastAsia="宋体" w:cs="Times New Roman"/>
          <w:b/>
          <w:color w:val="000000" w:themeColor="text1"/>
          <w:sz w:val="36"/>
          <w:szCs w:val="21"/>
          <w:highlight w:val="none"/>
          <w:u w:val="single"/>
          <w14:textFill>
            <w14:solidFill>
              <w14:schemeClr w14:val="tx1"/>
            </w14:solidFill>
          </w14:textFill>
        </w:rPr>
      </w:pPr>
      <w:r>
        <w:rPr>
          <w:rFonts w:hint="eastAsia" w:ascii="宋体" w:hAnsi="宋体" w:eastAsia="宋体" w:cs="Times New Roman"/>
          <w:b/>
          <w:color w:val="000000" w:themeColor="text1"/>
          <w:sz w:val="36"/>
          <w:szCs w:val="21"/>
          <w:highlight w:val="none"/>
          <w14:textFill>
            <w14:solidFill>
              <w14:schemeClr w14:val="tx1"/>
            </w14:solidFill>
          </w14:textFill>
        </w:rPr>
        <w:t xml:space="preserve">      投标人名称 ：</w:t>
      </w:r>
      <w:r>
        <w:rPr>
          <w:rFonts w:hint="eastAsia" w:ascii="宋体" w:hAnsi="宋体" w:eastAsia="宋体" w:cs="Times New Roman"/>
          <w:b/>
          <w:color w:val="000000" w:themeColor="text1"/>
          <w:sz w:val="36"/>
          <w:szCs w:val="21"/>
          <w:highlight w:val="none"/>
          <w:u w:val="single"/>
          <w14:textFill>
            <w14:solidFill>
              <w14:schemeClr w14:val="tx1"/>
            </w14:solidFill>
          </w14:textFill>
        </w:rPr>
        <w:t>（加盖CA电子公章）</w:t>
      </w:r>
    </w:p>
    <w:p w14:paraId="29961E3A">
      <w:pPr>
        <w:pageBreakBefore w:val="0"/>
        <w:kinsoku/>
        <w:wordWrap/>
        <w:overflowPunct/>
        <w:topLinePunct w:val="0"/>
        <w:autoSpaceDE/>
        <w:autoSpaceDN/>
        <w:bidi w:val="0"/>
        <w:adjustRightInd/>
        <w:snapToGrid/>
        <w:spacing w:line="360" w:lineRule="auto"/>
        <w:textAlignment w:val="auto"/>
        <w:rPr>
          <w:rFonts w:ascii="宋体" w:hAnsi="宋体" w:eastAsia="宋体" w:cs="Times New Roman"/>
          <w:b/>
          <w:color w:val="000000" w:themeColor="text1"/>
          <w:sz w:val="36"/>
          <w:szCs w:val="21"/>
          <w:highlight w:val="none"/>
          <w:u w:val="single"/>
          <w14:textFill>
            <w14:solidFill>
              <w14:schemeClr w14:val="tx1"/>
            </w14:solidFill>
          </w14:textFill>
        </w:rPr>
      </w:pPr>
      <w:r>
        <w:rPr>
          <w:rFonts w:hint="eastAsia" w:ascii="宋体" w:hAnsi="宋体" w:eastAsia="宋体" w:cs="Times New Roman"/>
          <w:b/>
          <w:color w:val="000000" w:themeColor="text1"/>
          <w:sz w:val="36"/>
          <w:szCs w:val="21"/>
          <w:highlight w:val="none"/>
          <w14:textFill>
            <w14:solidFill>
              <w14:schemeClr w14:val="tx1"/>
            </w14:solidFill>
          </w14:textFill>
        </w:rPr>
        <w:t xml:space="preserve">      日      期 ：</w:t>
      </w:r>
      <w:r>
        <w:rPr>
          <w:rFonts w:hint="eastAsia" w:ascii="宋体" w:hAnsi="宋体" w:eastAsia="宋体" w:cs="Times New Roman"/>
          <w:b/>
          <w:color w:val="000000" w:themeColor="text1"/>
          <w:sz w:val="36"/>
          <w:szCs w:val="21"/>
          <w:highlight w:val="none"/>
          <w:u w:val="single"/>
          <w14:textFill>
            <w14:solidFill>
              <w14:schemeClr w14:val="tx1"/>
            </w14:solidFill>
          </w14:textFill>
        </w:rPr>
        <w:t xml:space="preserve">                   </w:t>
      </w:r>
    </w:p>
    <w:p w14:paraId="1E01907B">
      <w:pPr>
        <w:pageBreakBefore w:val="0"/>
        <w:kinsoku/>
        <w:wordWrap/>
        <w:overflowPunct/>
        <w:topLinePunct w:val="0"/>
        <w:autoSpaceDE/>
        <w:autoSpaceDN/>
        <w:bidi w:val="0"/>
        <w:adjustRightInd/>
        <w:snapToGrid/>
        <w:spacing w:line="360" w:lineRule="auto"/>
        <w:jc w:val="center"/>
        <w:textAlignment w:val="auto"/>
        <w:rPr>
          <w:rFonts w:ascii="宋体" w:hAnsi="宋体" w:eastAsia="宋体" w:cs="Times New Roman"/>
          <w:b/>
          <w:bCs/>
          <w:color w:val="000000" w:themeColor="text1"/>
          <w:sz w:val="32"/>
          <w:szCs w:val="32"/>
          <w:highlight w:val="none"/>
          <w14:textFill>
            <w14:solidFill>
              <w14:schemeClr w14:val="tx1"/>
            </w14:solidFill>
          </w14:textFill>
        </w:rPr>
      </w:pPr>
    </w:p>
    <w:p w14:paraId="3A6F2C82">
      <w:pPr>
        <w:pageBreakBefore w:val="0"/>
        <w:kinsoku/>
        <w:wordWrap/>
        <w:overflowPunct/>
        <w:topLinePunct w:val="0"/>
        <w:autoSpaceDE/>
        <w:autoSpaceDN/>
        <w:bidi w:val="0"/>
        <w:adjustRightInd/>
        <w:snapToGrid/>
        <w:spacing w:line="360" w:lineRule="auto"/>
        <w:textAlignment w:val="auto"/>
        <w:rPr>
          <w:rFonts w:ascii="宋体" w:hAnsi="宋体" w:eastAsia="宋体" w:cs="Times New Roman"/>
          <w:color w:val="000000" w:themeColor="text1"/>
          <w:szCs w:val="21"/>
          <w:highlight w:val="none"/>
          <w14:textFill>
            <w14:solidFill>
              <w14:schemeClr w14:val="tx1"/>
            </w14:solidFill>
          </w14:textFill>
        </w:rPr>
      </w:pPr>
    </w:p>
    <w:p w14:paraId="3D9D379C">
      <w:pPr>
        <w:pageBreakBefore w:val="0"/>
        <w:widowControl/>
        <w:kinsoku/>
        <w:wordWrap/>
        <w:overflowPunct/>
        <w:topLinePunct w:val="0"/>
        <w:autoSpaceDE/>
        <w:autoSpaceDN/>
        <w:bidi w:val="0"/>
        <w:adjustRightInd/>
        <w:snapToGrid/>
        <w:spacing w:line="360" w:lineRule="auto"/>
        <w:jc w:val="left"/>
        <w:textAlignment w:val="auto"/>
        <w:rPr>
          <w:b/>
          <w:bCs/>
          <w:i/>
          <w:iCs w:val="0"/>
          <w:color w:val="000000" w:themeColor="text1"/>
          <w:highlight w:val="none"/>
          <w14:textFill>
            <w14:solidFill>
              <w14:schemeClr w14:val="tx1"/>
            </w14:solidFill>
          </w14:textFill>
        </w:rPr>
      </w:pPr>
      <w:r>
        <w:rPr>
          <w:rFonts w:hint="eastAsia" w:ascii="宋体" w:hAnsi="宋体" w:eastAsia="宋体" w:cs="宋体"/>
          <w:b/>
          <w:bCs/>
          <w:i/>
          <w:iCs w:val="0"/>
          <w:color w:val="000000" w:themeColor="text1"/>
          <w:sz w:val="36"/>
          <w:szCs w:val="36"/>
          <w:highlight w:val="none"/>
          <w:u w:val="single"/>
          <w14:textFill>
            <w14:solidFill>
              <w14:schemeClr w14:val="tx1"/>
            </w14:solidFill>
          </w14:textFill>
        </w:rPr>
        <w:t>一、法人或者其他组织的营业执照等证明文件</w:t>
      </w:r>
      <w:r>
        <w:rPr>
          <w:rFonts w:hint="eastAsia" w:ascii="宋体" w:hAnsi="宋体" w:eastAsia="宋体" w:cs="宋体"/>
          <w:b/>
          <w:bCs/>
          <w:i/>
          <w:iCs w:val="0"/>
          <w:color w:val="000000" w:themeColor="text1"/>
          <w:sz w:val="36"/>
          <w:szCs w:val="36"/>
          <w:highlight w:val="none"/>
          <w:u w:val="single"/>
          <w:lang w:eastAsia="zh-CN"/>
          <w14:textFill>
            <w14:solidFill>
              <w14:schemeClr w14:val="tx1"/>
            </w14:solidFill>
          </w14:textFill>
        </w:rPr>
        <w:t>，</w:t>
      </w:r>
      <w:r>
        <w:rPr>
          <w:rFonts w:hint="eastAsia" w:ascii="宋体" w:hAnsi="宋体" w:eastAsia="宋体" w:cs="宋体"/>
          <w:b/>
          <w:bCs/>
          <w:i/>
          <w:iCs w:val="0"/>
          <w:color w:val="000000" w:themeColor="text1"/>
          <w:sz w:val="36"/>
          <w:szCs w:val="36"/>
          <w:highlight w:val="none"/>
          <w:u w:val="single"/>
          <w14:textFill>
            <w14:solidFill>
              <w14:schemeClr w14:val="tx1"/>
            </w14:solidFill>
          </w14:textFill>
        </w:rPr>
        <w:t>自然人的身份证明</w:t>
      </w:r>
    </w:p>
    <w:p w14:paraId="06C7A778">
      <w:pPr>
        <w:keepNext/>
        <w:keepLines/>
        <w:pageBreakBefore w:val="0"/>
        <w:kinsoku/>
        <w:wordWrap/>
        <w:overflowPunct/>
        <w:topLinePunct w:val="0"/>
        <w:autoSpaceDE/>
        <w:autoSpaceDN/>
        <w:bidi w:val="0"/>
        <w:adjustRightInd/>
        <w:snapToGrid/>
        <w:spacing w:before="360" w:after="200" w:line="360" w:lineRule="auto"/>
        <w:jc w:val="left"/>
        <w:textAlignment w:val="auto"/>
        <w:outlineLvl w:val="1"/>
        <w:rPr>
          <w:rFonts w:ascii="Arial" w:hAnsi="Arial" w:eastAsia="宋体" w:cs="Arial"/>
          <w:b/>
          <w:bCs/>
          <w:i/>
          <w:iCs w:val="0"/>
          <w:color w:val="000000" w:themeColor="text1"/>
          <w:sz w:val="36"/>
          <w:highlight w:val="none"/>
          <w:u w:val="single"/>
          <w14:textFill>
            <w14:solidFill>
              <w14:schemeClr w14:val="tx1"/>
            </w14:solidFill>
          </w14:textFill>
        </w:rPr>
      </w:pPr>
      <w:r>
        <w:rPr>
          <w:rFonts w:hint="eastAsia" w:ascii="Arial" w:hAnsi="Arial" w:eastAsia="宋体" w:cs="Arial"/>
          <w:b/>
          <w:bCs/>
          <w:i/>
          <w:iCs w:val="0"/>
          <w:color w:val="000000" w:themeColor="text1"/>
          <w:sz w:val="36"/>
          <w:highlight w:val="none"/>
          <w:u w:val="single"/>
          <w14:textFill>
            <w14:solidFill>
              <w14:schemeClr w14:val="tx1"/>
            </w14:solidFill>
          </w14:textFill>
        </w:rPr>
        <w:t>二、</w:t>
      </w:r>
      <w:r>
        <w:rPr>
          <w:rFonts w:hint="eastAsia" w:ascii="Arial" w:hAnsi="Arial" w:eastAsia="宋体" w:cs="Arial"/>
          <w:b/>
          <w:bCs/>
          <w:i/>
          <w:iCs w:val="0"/>
          <w:color w:val="000000" w:themeColor="text1"/>
          <w:sz w:val="36"/>
          <w:highlight w:val="none"/>
          <w:u w:val="single"/>
          <w:lang w:val="en-US" w:eastAsia="zh-CN"/>
          <w14:textFill>
            <w14:solidFill>
              <w14:schemeClr w14:val="tx1"/>
            </w14:solidFill>
          </w14:textFill>
        </w:rPr>
        <w:t>2024年度的财务状况报告</w:t>
      </w:r>
    </w:p>
    <w:p w14:paraId="2B71A0D7">
      <w:pPr>
        <w:pageBreakBefore w:val="0"/>
        <w:kinsoku/>
        <w:wordWrap/>
        <w:overflowPunct/>
        <w:topLinePunct w:val="0"/>
        <w:autoSpaceDE/>
        <w:autoSpaceDN/>
        <w:bidi w:val="0"/>
        <w:adjustRightInd/>
        <w:snapToGrid/>
        <w:spacing w:line="360" w:lineRule="auto"/>
        <w:ind w:firstLine="480"/>
        <w:jc w:val="left"/>
        <w:textAlignment w:val="auto"/>
        <w:rPr>
          <w:b/>
          <w:bCs/>
          <w:i/>
          <w:iCs w:val="0"/>
          <w:color w:val="000000" w:themeColor="text1"/>
          <w:sz w:val="24"/>
          <w:szCs w:val="24"/>
          <w:highlight w:val="none"/>
          <w14:textFill>
            <w14:solidFill>
              <w14:schemeClr w14:val="tx1"/>
            </w14:solidFill>
          </w14:textFill>
        </w:rPr>
      </w:pPr>
      <w:r>
        <w:rPr>
          <w:rFonts w:hint="eastAsia"/>
          <w:b/>
          <w:bCs/>
          <w:i/>
          <w:iCs w:val="0"/>
          <w:color w:val="000000" w:themeColor="text1"/>
          <w:sz w:val="24"/>
          <w:szCs w:val="24"/>
          <w:highlight w:val="none"/>
          <w14:textFill>
            <w14:solidFill>
              <w14:schemeClr w14:val="tx1"/>
            </w14:solidFill>
          </w14:textFill>
        </w:rPr>
        <w:t>（成立不满一年无需提供）</w:t>
      </w:r>
    </w:p>
    <w:p w14:paraId="3EACB575">
      <w:pPr>
        <w:keepNext/>
        <w:keepLines/>
        <w:pageBreakBefore w:val="0"/>
        <w:kinsoku/>
        <w:wordWrap/>
        <w:overflowPunct/>
        <w:topLinePunct w:val="0"/>
        <w:autoSpaceDE/>
        <w:autoSpaceDN/>
        <w:bidi w:val="0"/>
        <w:adjustRightInd/>
        <w:snapToGrid/>
        <w:spacing w:before="360" w:after="200" w:line="360" w:lineRule="auto"/>
        <w:jc w:val="left"/>
        <w:textAlignment w:val="auto"/>
        <w:outlineLvl w:val="1"/>
        <w:rPr>
          <w:rFonts w:ascii="Arial" w:hAnsi="Arial" w:eastAsia="宋体" w:cs="Arial"/>
          <w:b/>
          <w:bCs/>
          <w:i/>
          <w:iCs w:val="0"/>
          <w:color w:val="000000" w:themeColor="text1"/>
          <w:sz w:val="36"/>
          <w:highlight w:val="none"/>
          <w:u w:val="single"/>
          <w14:textFill>
            <w14:solidFill>
              <w14:schemeClr w14:val="tx1"/>
            </w14:solidFill>
          </w14:textFill>
        </w:rPr>
      </w:pPr>
      <w:r>
        <w:rPr>
          <w:rFonts w:hint="eastAsia" w:ascii="Arial" w:hAnsi="Arial" w:eastAsia="宋体" w:cs="Arial"/>
          <w:b/>
          <w:bCs/>
          <w:i/>
          <w:iCs w:val="0"/>
          <w:color w:val="000000" w:themeColor="text1"/>
          <w:sz w:val="36"/>
          <w:highlight w:val="none"/>
          <w:u w:val="single"/>
          <w14:textFill>
            <w14:solidFill>
              <w14:schemeClr w14:val="tx1"/>
            </w14:solidFill>
          </w14:textFill>
        </w:rPr>
        <w:t>三、依法缴纳税收和社会保障资金的相关材料</w:t>
      </w:r>
    </w:p>
    <w:p w14:paraId="38CCFC33">
      <w:pPr>
        <w:pageBreakBefore w:val="0"/>
        <w:kinsoku/>
        <w:wordWrap/>
        <w:overflowPunct/>
        <w:topLinePunct w:val="0"/>
        <w:autoSpaceDE/>
        <w:autoSpaceDN/>
        <w:bidi w:val="0"/>
        <w:adjustRightInd/>
        <w:snapToGrid/>
        <w:spacing w:line="360" w:lineRule="auto"/>
        <w:ind w:firstLine="480"/>
        <w:jc w:val="left"/>
        <w:textAlignment w:val="auto"/>
        <w:rPr>
          <w:i w:val="0"/>
          <w:iCs/>
          <w:color w:val="000000" w:themeColor="text1"/>
          <w:highlight w:val="none"/>
          <w14:textFill>
            <w14:solidFill>
              <w14:schemeClr w14:val="tx1"/>
            </w14:solidFill>
          </w14:textFill>
        </w:rPr>
      </w:pPr>
      <w:r>
        <w:rPr>
          <w:rFonts w:hint="eastAsia"/>
          <w:i w:val="0"/>
          <w:iCs/>
          <w:color w:val="000000" w:themeColor="text1"/>
          <w:sz w:val="24"/>
          <w:szCs w:val="24"/>
          <w:highlight w:val="none"/>
          <w14:textFill>
            <w14:solidFill>
              <w14:schemeClr w14:val="tx1"/>
            </w14:solidFill>
          </w14:textFill>
        </w:rPr>
        <w:t>（提供提交投标文件截止时间前一年内至少一个月依法缴纳税收及缴纳社会保障资金的证明材料</w:t>
      </w:r>
      <w:r>
        <w:rPr>
          <w:rFonts w:hint="eastAsia"/>
          <w:i w:val="0"/>
          <w:iCs/>
          <w:color w:val="000000" w:themeColor="text1"/>
          <w:sz w:val="24"/>
          <w:szCs w:val="24"/>
          <w:highlight w:val="none"/>
          <w:lang w:eastAsia="zh-CN"/>
          <w14:textFill>
            <w14:solidFill>
              <w14:schemeClr w14:val="tx1"/>
            </w14:solidFill>
          </w14:textFill>
        </w:rPr>
        <w:t>，</w:t>
      </w:r>
      <w:r>
        <w:rPr>
          <w:rFonts w:hint="eastAsia"/>
          <w:i w:val="0"/>
          <w:iCs/>
          <w:color w:val="000000" w:themeColor="text1"/>
          <w:sz w:val="24"/>
          <w:szCs w:val="24"/>
          <w:highlight w:val="none"/>
          <w14:textFill>
            <w14:solidFill>
              <w14:schemeClr w14:val="tx1"/>
            </w14:solidFill>
          </w14:textFill>
        </w:rPr>
        <w:t>投标人依法享受缓缴、免缴税收、社会保障资金的提供证明材料）</w:t>
      </w:r>
    </w:p>
    <w:p w14:paraId="715FFC80">
      <w:pPr>
        <w:pageBreakBefore w:val="0"/>
        <w:kinsoku/>
        <w:wordWrap/>
        <w:overflowPunct/>
        <w:topLinePunct w:val="0"/>
        <w:autoSpaceDE/>
        <w:autoSpaceDN/>
        <w:bidi w:val="0"/>
        <w:adjustRightInd/>
        <w:snapToGrid/>
        <w:spacing w:line="360" w:lineRule="auto"/>
        <w:jc w:val="center"/>
        <w:textAlignment w:val="auto"/>
        <w:rPr>
          <w:rFonts w:ascii="黑体" w:hAnsi="黑体" w:eastAsia="黑体" w:cs="宋体"/>
          <w:bCs/>
          <w:i w:val="0"/>
          <w:iCs/>
          <w:color w:val="000000" w:themeColor="text1"/>
          <w:sz w:val="36"/>
          <w:szCs w:val="28"/>
          <w:highlight w:val="none"/>
          <w14:textFill>
            <w14:solidFill>
              <w14:schemeClr w14:val="tx1"/>
            </w14:solidFill>
          </w14:textFill>
        </w:rPr>
      </w:pPr>
      <w:r>
        <w:rPr>
          <w:rFonts w:hint="eastAsia" w:ascii="黑体" w:hAnsi="黑体" w:eastAsia="黑体" w:cs="宋体"/>
          <w:bCs/>
          <w:i w:val="0"/>
          <w:iCs/>
          <w:color w:val="000000" w:themeColor="text1"/>
          <w:sz w:val="36"/>
          <w:szCs w:val="28"/>
          <w:highlight w:val="none"/>
          <w14:textFill>
            <w14:solidFill>
              <w14:schemeClr w14:val="tx1"/>
            </w14:solidFill>
          </w14:textFill>
        </w:rPr>
        <w:t>财务状况报告及税收、社会保障资金缴纳情况承诺函</w:t>
      </w:r>
    </w:p>
    <w:p w14:paraId="4643A6E5">
      <w:pPr>
        <w:pageBreakBefore w:val="0"/>
        <w:kinsoku/>
        <w:wordWrap/>
        <w:overflowPunct/>
        <w:topLinePunct w:val="0"/>
        <w:autoSpaceDE/>
        <w:autoSpaceDN/>
        <w:bidi w:val="0"/>
        <w:adjustRightInd/>
        <w:snapToGrid/>
        <w:spacing w:line="360" w:lineRule="auto"/>
        <w:jc w:val="left"/>
        <w:textAlignment w:val="auto"/>
        <w:rPr>
          <w:rFonts w:ascii="MS Mincho" w:hAnsi="Calibri" w:eastAsia="宋体" w:cs="Times New Roman"/>
          <w:i w:val="0"/>
          <w:iCs/>
          <w:color w:val="000000" w:themeColor="text1"/>
          <w:szCs w:val="24"/>
          <w:highlight w:val="none"/>
          <w14:textFill>
            <w14:solidFill>
              <w14:schemeClr w14:val="tx1"/>
            </w14:solidFill>
          </w14:textFill>
        </w:rPr>
      </w:pPr>
    </w:p>
    <w:p w14:paraId="32445BD4">
      <w:pPr>
        <w:pageBreakBefore w:val="0"/>
        <w:kinsoku/>
        <w:wordWrap/>
        <w:overflowPunct/>
        <w:topLinePunct w:val="0"/>
        <w:autoSpaceDE/>
        <w:autoSpaceDN/>
        <w:bidi w:val="0"/>
        <w:adjustRightInd/>
        <w:snapToGrid/>
        <w:spacing w:line="360" w:lineRule="auto"/>
        <w:jc w:val="left"/>
        <w:textAlignment w:val="auto"/>
        <w:rPr>
          <w:rFonts w:ascii="Calibri" w:hAnsi="Calibri" w:eastAsia="宋体" w:cs="Times New Roman"/>
          <w:i w:val="0"/>
          <w:iCs/>
          <w:color w:val="000000" w:themeColor="text1"/>
          <w:sz w:val="24"/>
          <w:szCs w:val="24"/>
          <w:highlight w:val="none"/>
          <w14:textFill>
            <w14:solidFill>
              <w14:schemeClr w14:val="tx1"/>
            </w14:solidFill>
          </w14:textFill>
        </w:rPr>
      </w:pPr>
      <w:r>
        <w:rPr>
          <w:rFonts w:hint="eastAsia" w:ascii="Calibri" w:hAnsi="Calibri" w:eastAsia="宋体" w:cs="Times New Roman"/>
          <w:i w:val="0"/>
          <w:iCs/>
          <w:color w:val="000000" w:themeColor="text1"/>
          <w:sz w:val="24"/>
          <w:szCs w:val="24"/>
          <w:highlight w:val="none"/>
          <w14:textFill>
            <w14:solidFill>
              <w14:schemeClr w14:val="tx1"/>
            </w14:solidFill>
          </w14:textFill>
        </w:rPr>
        <w:t>致：</w:t>
      </w:r>
      <w:r>
        <w:rPr>
          <w:rFonts w:hint="eastAsia" w:ascii="Calibri" w:hAnsi="Calibri" w:eastAsia="宋体" w:cs="Times New Roman"/>
          <w:i w:val="0"/>
          <w:iCs/>
          <w:color w:val="000000" w:themeColor="text1"/>
          <w:sz w:val="24"/>
          <w:szCs w:val="24"/>
          <w:highlight w:val="none"/>
          <w:u w:val="single"/>
          <w14:textFill>
            <w14:solidFill>
              <w14:schemeClr w14:val="tx1"/>
            </w14:solidFill>
          </w14:textFill>
        </w:rPr>
        <w:t>采购人名称</w:t>
      </w:r>
    </w:p>
    <w:p w14:paraId="08525576">
      <w:pPr>
        <w:pageBreakBefore w:val="0"/>
        <w:kinsoku/>
        <w:wordWrap/>
        <w:overflowPunct/>
        <w:topLinePunct w:val="0"/>
        <w:autoSpaceDE/>
        <w:autoSpaceDN/>
        <w:bidi w:val="0"/>
        <w:adjustRightInd/>
        <w:snapToGrid/>
        <w:spacing w:line="360" w:lineRule="auto"/>
        <w:ind w:firstLine="480"/>
        <w:jc w:val="left"/>
        <w:textAlignment w:val="auto"/>
        <w:rPr>
          <w:rFonts w:ascii="Calibri" w:hAnsi="Calibri" w:eastAsia="宋体" w:cs="Times New Roman"/>
          <w:i w:val="0"/>
          <w:iCs/>
          <w:color w:val="000000" w:themeColor="text1"/>
          <w:sz w:val="24"/>
          <w:szCs w:val="24"/>
          <w:highlight w:val="none"/>
          <w14:textFill>
            <w14:solidFill>
              <w14:schemeClr w14:val="tx1"/>
            </w14:solidFill>
          </w14:textFill>
        </w:rPr>
      </w:pPr>
      <w:r>
        <w:rPr>
          <w:rFonts w:hint="eastAsia" w:ascii="Calibri" w:hAnsi="Calibri" w:eastAsia="宋体" w:cs="Times New Roman"/>
          <w:i w:val="0"/>
          <w:iCs/>
          <w:color w:val="000000" w:themeColor="text1"/>
          <w:sz w:val="24"/>
          <w:szCs w:val="24"/>
          <w:highlight w:val="none"/>
          <w14:textFill>
            <w14:solidFill>
              <w14:schemeClr w14:val="tx1"/>
            </w14:solidFill>
          </w14:textFill>
        </w:rPr>
        <w:t>我方</w:t>
      </w:r>
      <w:r>
        <w:rPr>
          <w:rFonts w:hint="eastAsia"/>
          <w:i w:val="0"/>
          <w:iCs/>
          <w:color w:val="000000" w:themeColor="text1"/>
          <w:sz w:val="24"/>
          <w:szCs w:val="24"/>
          <w:highlight w:val="none"/>
          <w:u w:val="single"/>
          <w14:textFill>
            <w14:solidFill>
              <w14:schemeClr w14:val="tx1"/>
            </w14:solidFill>
          </w14:textFill>
        </w:rPr>
        <w:t>供应商</w:t>
      </w:r>
      <w:r>
        <w:rPr>
          <w:rFonts w:hint="eastAsia" w:ascii="Calibri" w:hAnsi="Calibri" w:eastAsia="宋体" w:cs="Times New Roman"/>
          <w:i w:val="0"/>
          <w:iCs/>
          <w:color w:val="000000" w:themeColor="text1"/>
          <w:sz w:val="24"/>
          <w:szCs w:val="24"/>
          <w:highlight w:val="none"/>
          <w:u w:val="single"/>
          <w14:textFill>
            <w14:solidFill>
              <w14:schemeClr w14:val="tx1"/>
            </w14:solidFill>
          </w14:textFill>
        </w:rPr>
        <w:t>名称</w:t>
      </w:r>
      <w:r>
        <w:rPr>
          <w:rFonts w:hint="eastAsia" w:ascii="Calibri" w:hAnsi="Calibri" w:eastAsia="宋体" w:cs="Times New Roman"/>
          <w:i w:val="0"/>
          <w:iCs/>
          <w:color w:val="000000" w:themeColor="text1"/>
          <w:sz w:val="24"/>
          <w:szCs w:val="24"/>
          <w:highlight w:val="none"/>
          <w14:textFill>
            <w14:solidFill>
              <w14:schemeClr w14:val="tx1"/>
            </w14:solidFill>
          </w14:textFill>
        </w:rPr>
        <w:t>参加</w:t>
      </w:r>
      <w:r>
        <w:rPr>
          <w:rFonts w:hint="eastAsia" w:ascii="Calibri" w:hAnsi="Calibri" w:eastAsia="宋体" w:cs="Times New Roman"/>
          <w:i w:val="0"/>
          <w:iCs/>
          <w:color w:val="000000" w:themeColor="text1"/>
          <w:sz w:val="24"/>
          <w:szCs w:val="24"/>
          <w:highlight w:val="none"/>
          <w:u w:val="single"/>
          <w14:textFill>
            <w14:solidFill>
              <w14:schemeClr w14:val="tx1"/>
            </w14:solidFill>
          </w14:textFill>
        </w:rPr>
        <w:t>项目名称</w:t>
      </w:r>
      <w:r>
        <w:rPr>
          <w:rFonts w:hint="eastAsia" w:ascii="Calibri" w:hAnsi="Calibri" w:eastAsia="宋体" w:cs="Times New Roman"/>
          <w:i w:val="0"/>
          <w:iCs/>
          <w:color w:val="000000" w:themeColor="text1"/>
          <w:sz w:val="24"/>
          <w:szCs w:val="24"/>
          <w:highlight w:val="none"/>
          <w14:textFill>
            <w14:solidFill>
              <w14:schemeClr w14:val="tx1"/>
            </w14:solidFill>
          </w14:textFill>
        </w:rPr>
        <w:t>（项目编号：</w:t>
      </w:r>
      <w:r>
        <w:rPr>
          <w:rFonts w:hint="eastAsia" w:ascii="Calibri" w:hAnsi="Calibri" w:eastAsia="宋体" w:cs="Times New Roman"/>
          <w:i w:val="0"/>
          <w:iCs/>
          <w:color w:val="000000" w:themeColor="text1"/>
          <w:sz w:val="24"/>
          <w:szCs w:val="24"/>
          <w:highlight w:val="none"/>
          <w:u w:val="single"/>
          <w14:textFill>
            <w14:solidFill>
              <w14:schemeClr w14:val="tx1"/>
            </w14:solidFill>
          </w14:textFill>
        </w:rPr>
        <w:t>项目编号</w:t>
      </w:r>
      <w:r>
        <w:rPr>
          <w:rFonts w:hint="eastAsia" w:ascii="Calibri" w:hAnsi="Calibri" w:eastAsia="宋体" w:cs="Times New Roman"/>
          <w:i w:val="0"/>
          <w:iCs/>
          <w:color w:val="000000" w:themeColor="text1"/>
          <w:sz w:val="24"/>
          <w:szCs w:val="24"/>
          <w:highlight w:val="none"/>
          <w14:textFill>
            <w14:solidFill>
              <w14:schemeClr w14:val="tx1"/>
            </w14:solidFill>
          </w14:textFill>
        </w:rPr>
        <w:t>）采购</w:t>
      </w:r>
      <w:r>
        <w:rPr>
          <w:rFonts w:hint="eastAsia" w:ascii="Calibri" w:hAnsi="Calibri" w:eastAsia="宋体" w:cs="Times New Roman"/>
          <w:i w:val="0"/>
          <w:iCs/>
          <w:color w:val="000000" w:themeColor="text1"/>
          <w:sz w:val="24"/>
          <w:szCs w:val="24"/>
          <w:highlight w:val="none"/>
          <w:lang w:eastAsia="zh-CN"/>
          <w14:textFill>
            <w14:solidFill>
              <w14:schemeClr w14:val="tx1"/>
            </w14:solidFill>
          </w14:textFill>
        </w:rPr>
        <w:t>，</w:t>
      </w:r>
      <w:r>
        <w:rPr>
          <w:rFonts w:hint="eastAsia" w:ascii="Calibri" w:hAnsi="Calibri" w:eastAsia="宋体" w:cs="Times New Roman"/>
          <w:i w:val="0"/>
          <w:iCs/>
          <w:color w:val="000000" w:themeColor="text1"/>
          <w:sz w:val="24"/>
          <w:szCs w:val="24"/>
          <w:highlight w:val="none"/>
          <w14:textFill>
            <w14:solidFill>
              <w14:schemeClr w14:val="tx1"/>
            </w14:solidFill>
          </w14:textFill>
        </w:rPr>
        <w:t>根据《关于简化政府采购供应商资格审查有关事项的通知》（连财购〔2023〕4号）</w:t>
      </w:r>
      <w:r>
        <w:rPr>
          <w:rFonts w:hint="eastAsia" w:ascii="Calibri" w:hAnsi="Calibri" w:eastAsia="宋体" w:cs="Times New Roman"/>
          <w:i w:val="0"/>
          <w:iCs/>
          <w:color w:val="000000" w:themeColor="text1"/>
          <w:sz w:val="24"/>
          <w:szCs w:val="24"/>
          <w:highlight w:val="none"/>
          <w:lang w:eastAsia="zh-CN"/>
          <w14:textFill>
            <w14:solidFill>
              <w14:schemeClr w14:val="tx1"/>
            </w14:solidFill>
          </w14:textFill>
        </w:rPr>
        <w:t>，</w:t>
      </w:r>
      <w:r>
        <w:rPr>
          <w:rFonts w:hint="eastAsia" w:ascii="Calibri" w:hAnsi="Calibri" w:eastAsia="宋体" w:cs="Times New Roman"/>
          <w:i w:val="0"/>
          <w:iCs/>
          <w:color w:val="000000" w:themeColor="text1"/>
          <w:sz w:val="24"/>
          <w:szCs w:val="24"/>
          <w:highlight w:val="none"/>
          <w14:textFill>
            <w14:solidFill>
              <w14:schemeClr w14:val="tx1"/>
            </w14:solidFill>
          </w14:textFill>
        </w:rPr>
        <w:t>我方承诺具备《中华人民共和国政府采购法》第二十二条第（二）、第（四）项</w:t>
      </w:r>
      <w:r>
        <w:rPr>
          <w:rFonts w:hint="eastAsia" w:ascii="Calibri" w:hAnsi="Calibri" w:eastAsia="宋体" w:cs="Times New Roman"/>
          <w:i w:val="0"/>
          <w:iCs/>
          <w:color w:val="000000" w:themeColor="text1"/>
          <w:sz w:val="24"/>
          <w:szCs w:val="24"/>
          <w:highlight w:val="none"/>
          <w:lang w:eastAsia="zh-CN"/>
          <w14:textFill>
            <w14:solidFill>
              <w14:schemeClr w14:val="tx1"/>
            </w14:solidFill>
          </w14:textFill>
        </w:rPr>
        <w:t>，</w:t>
      </w:r>
      <w:r>
        <w:rPr>
          <w:rFonts w:hint="eastAsia" w:ascii="Calibri" w:hAnsi="Calibri" w:eastAsia="宋体" w:cs="Times New Roman"/>
          <w:i w:val="0"/>
          <w:iCs/>
          <w:color w:val="000000" w:themeColor="text1"/>
          <w:sz w:val="24"/>
          <w:szCs w:val="24"/>
          <w:highlight w:val="none"/>
          <w14:textFill>
            <w14:solidFill>
              <w14:schemeClr w14:val="tx1"/>
            </w14:solidFill>
          </w14:textFill>
        </w:rPr>
        <w:t>《中华人民共和国政府采购法实施条例》第十七条第（二）项规定条件的</w:t>
      </w:r>
      <w:r>
        <w:rPr>
          <w:rFonts w:hint="eastAsia" w:ascii="Calibri" w:hAnsi="Calibri" w:eastAsia="宋体" w:cs="Times New Roman"/>
          <w:i w:val="0"/>
          <w:iCs/>
          <w:color w:val="000000" w:themeColor="text1"/>
          <w:sz w:val="24"/>
          <w:szCs w:val="24"/>
          <w:highlight w:val="none"/>
          <w:lang w:eastAsia="zh-CN"/>
          <w14:textFill>
            <w14:solidFill>
              <w14:schemeClr w14:val="tx1"/>
            </w14:solidFill>
          </w14:textFill>
        </w:rPr>
        <w:t>，</w:t>
      </w:r>
      <w:r>
        <w:rPr>
          <w:rFonts w:hint="eastAsia" w:ascii="Calibri" w:hAnsi="Calibri" w:eastAsia="宋体" w:cs="Times New Roman"/>
          <w:i w:val="0"/>
          <w:iCs/>
          <w:color w:val="000000" w:themeColor="text1"/>
          <w:sz w:val="24"/>
          <w:szCs w:val="24"/>
          <w:highlight w:val="none"/>
          <w14:textFill>
            <w14:solidFill>
              <w14:schemeClr w14:val="tx1"/>
            </w14:solidFill>
          </w14:textFill>
        </w:rPr>
        <w:t>具体包括：</w:t>
      </w:r>
    </w:p>
    <w:p w14:paraId="1979F60A">
      <w:pPr>
        <w:pageBreakBefore w:val="0"/>
        <w:kinsoku/>
        <w:wordWrap/>
        <w:overflowPunct/>
        <w:topLinePunct w:val="0"/>
        <w:autoSpaceDE/>
        <w:autoSpaceDN/>
        <w:bidi w:val="0"/>
        <w:adjustRightInd/>
        <w:snapToGrid/>
        <w:spacing w:line="360" w:lineRule="auto"/>
        <w:ind w:firstLine="480"/>
        <w:jc w:val="left"/>
        <w:textAlignment w:val="auto"/>
        <w:rPr>
          <w:rFonts w:ascii="Calibri" w:hAnsi="Calibri" w:eastAsia="宋体" w:cs="Times New Roman"/>
          <w:i w:val="0"/>
          <w:iCs/>
          <w:color w:val="000000" w:themeColor="text1"/>
          <w:sz w:val="24"/>
          <w:szCs w:val="24"/>
          <w:highlight w:val="none"/>
          <w14:textFill>
            <w14:solidFill>
              <w14:schemeClr w14:val="tx1"/>
            </w14:solidFill>
          </w14:textFill>
        </w:rPr>
      </w:pPr>
      <w:r>
        <w:rPr>
          <w:rFonts w:hint="eastAsia" w:ascii="Calibri" w:hAnsi="Calibri" w:eastAsia="宋体" w:cs="Times New Roman"/>
          <w:i w:val="0"/>
          <w:iCs/>
          <w:color w:val="000000" w:themeColor="text1"/>
          <w:sz w:val="24"/>
          <w:szCs w:val="24"/>
          <w:highlight w:val="none"/>
          <w14:textFill>
            <w14:solidFill>
              <w14:schemeClr w14:val="tx1"/>
            </w14:solidFill>
          </w14:textFill>
        </w:rPr>
        <w:t>（1）具有良好的商业信誉和健全的财务会计制度（财务状况报告）；</w:t>
      </w:r>
    </w:p>
    <w:p w14:paraId="5FC55397">
      <w:pPr>
        <w:pageBreakBefore w:val="0"/>
        <w:kinsoku/>
        <w:wordWrap/>
        <w:overflowPunct/>
        <w:topLinePunct w:val="0"/>
        <w:autoSpaceDE/>
        <w:autoSpaceDN/>
        <w:bidi w:val="0"/>
        <w:adjustRightInd/>
        <w:snapToGrid/>
        <w:spacing w:line="360" w:lineRule="auto"/>
        <w:ind w:firstLine="480"/>
        <w:jc w:val="left"/>
        <w:textAlignment w:val="auto"/>
        <w:rPr>
          <w:rFonts w:ascii="Calibri" w:hAnsi="Calibri" w:eastAsia="宋体" w:cs="Times New Roman"/>
          <w:i w:val="0"/>
          <w:iCs/>
          <w:color w:val="000000" w:themeColor="text1"/>
          <w:sz w:val="24"/>
          <w:szCs w:val="24"/>
          <w:highlight w:val="none"/>
          <w14:textFill>
            <w14:solidFill>
              <w14:schemeClr w14:val="tx1"/>
            </w14:solidFill>
          </w14:textFill>
        </w:rPr>
      </w:pPr>
      <w:r>
        <w:rPr>
          <w:rFonts w:hint="eastAsia" w:ascii="Calibri" w:hAnsi="Calibri" w:eastAsia="宋体" w:cs="Times New Roman"/>
          <w:i w:val="0"/>
          <w:iCs/>
          <w:color w:val="000000" w:themeColor="text1"/>
          <w:sz w:val="24"/>
          <w:szCs w:val="24"/>
          <w:highlight w:val="none"/>
          <w14:textFill>
            <w14:solidFill>
              <w14:schemeClr w14:val="tx1"/>
            </w14:solidFill>
          </w14:textFill>
        </w:rPr>
        <w:t>（2）有依法缴纳税收和社会保障资金的良好记录。</w:t>
      </w:r>
    </w:p>
    <w:p w14:paraId="3A53D140">
      <w:pPr>
        <w:pageBreakBefore w:val="0"/>
        <w:kinsoku/>
        <w:wordWrap/>
        <w:overflowPunct/>
        <w:topLinePunct w:val="0"/>
        <w:autoSpaceDE/>
        <w:autoSpaceDN/>
        <w:bidi w:val="0"/>
        <w:adjustRightInd/>
        <w:snapToGrid/>
        <w:spacing w:line="360" w:lineRule="auto"/>
        <w:ind w:firstLine="480"/>
        <w:jc w:val="left"/>
        <w:textAlignment w:val="auto"/>
        <w:rPr>
          <w:rFonts w:ascii="Calibri" w:hAnsi="Calibri" w:eastAsia="宋体" w:cs="Times New Roman"/>
          <w:i w:val="0"/>
          <w:iCs/>
          <w:color w:val="000000" w:themeColor="text1"/>
          <w:sz w:val="24"/>
          <w:szCs w:val="24"/>
          <w:highlight w:val="none"/>
          <w14:textFill>
            <w14:solidFill>
              <w14:schemeClr w14:val="tx1"/>
            </w14:solidFill>
          </w14:textFill>
        </w:rPr>
      </w:pPr>
      <w:r>
        <w:rPr>
          <w:rFonts w:hint="eastAsia" w:ascii="Calibri" w:hAnsi="Calibri" w:eastAsia="宋体" w:cs="Times New Roman"/>
          <w:i w:val="0"/>
          <w:iCs/>
          <w:color w:val="000000" w:themeColor="text1"/>
          <w:sz w:val="24"/>
          <w:szCs w:val="24"/>
          <w:highlight w:val="none"/>
          <w14:textFill>
            <w14:solidFill>
              <w14:schemeClr w14:val="tx1"/>
            </w14:solidFill>
          </w14:textFill>
        </w:rPr>
        <w:t>我方对上述承诺的真实性负责</w:t>
      </w:r>
      <w:r>
        <w:rPr>
          <w:rFonts w:hint="eastAsia" w:ascii="Calibri" w:hAnsi="Calibri" w:eastAsia="宋体" w:cs="Times New Roman"/>
          <w:i w:val="0"/>
          <w:iCs/>
          <w:color w:val="000000" w:themeColor="text1"/>
          <w:sz w:val="24"/>
          <w:szCs w:val="24"/>
          <w:highlight w:val="none"/>
          <w:lang w:eastAsia="zh-CN"/>
          <w14:textFill>
            <w14:solidFill>
              <w14:schemeClr w14:val="tx1"/>
            </w14:solidFill>
          </w14:textFill>
        </w:rPr>
        <w:t>，</w:t>
      </w:r>
      <w:r>
        <w:rPr>
          <w:rFonts w:hint="eastAsia" w:ascii="Calibri" w:hAnsi="Calibri" w:eastAsia="宋体" w:cs="Times New Roman"/>
          <w:i w:val="0"/>
          <w:iCs/>
          <w:color w:val="000000" w:themeColor="text1"/>
          <w:sz w:val="24"/>
          <w:szCs w:val="24"/>
          <w:highlight w:val="none"/>
          <w14:textFill>
            <w14:solidFill>
              <w14:schemeClr w14:val="tx1"/>
            </w14:solidFill>
          </w14:textFill>
        </w:rPr>
        <w:t>如有虚假</w:t>
      </w:r>
      <w:r>
        <w:rPr>
          <w:rFonts w:hint="eastAsia" w:ascii="Calibri" w:hAnsi="Calibri" w:eastAsia="宋体" w:cs="Times New Roman"/>
          <w:i w:val="0"/>
          <w:iCs/>
          <w:color w:val="000000" w:themeColor="text1"/>
          <w:sz w:val="24"/>
          <w:szCs w:val="24"/>
          <w:highlight w:val="none"/>
          <w:lang w:eastAsia="zh-CN"/>
          <w14:textFill>
            <w14:solidFill>
              <w14:schemeClr w14:val="tx1"/>
            </w14:solidFill>
          </w14:textFill>
        </w:rPr>
        <w:t>，</w:t>
      </w:r>
      <w:r>
        <w:rPr>
          <w:rFonts w:hint="eastAsia" w:ascii="Calibri" w:hAnsi="Calibri" w:eastAsia="宋体" w:cs="Times New Roman"/>
          <w:i w:val="0"/>
          <w:iCs/>
          <w:color w:val="000000" w:themeColor="text1"/>
          <w:sz w:val="24"/>
          <w:szCs w:val="24"/>
          <w:highlight w:val="none"/>
          <w14:textFill>
            <w14:solidFill>
              <w14:schemeClr w14:val="tx1"/>
            </w14:solidFill>
          </w14:textFill>
        </w:rPr>
        <w:t>将依法承担提供虚假材料谋取中标、成交责任</w:t>
      </w:r>
      <w:r>
        <w:rPr>
          <w:rFonts w:hint="eastAsia" w:ascii="Calibri" w:hAnsi="Calibri" w:eastAsia="宋体" w:cs="Times New Roman"/>
          <w:i w:val="0"/>
          <w:iCs/>
          <w:color w:val="000000" w:themeColor="text1"/>
          <w:sz w:val="24"/>
          <w:szCs w:val="24"/>
          <w:highlight w:val="none"/>
          <w:lang w:eastAsia="zh-CN"/>
          <w14:textFill>
            <w14:solidFill>
              <w14:schemeClr w14:val="tx1"/>
            </w14:solidFill>
          </w14:textFill>
        </w:rPr>
        <w:t>，</w:t>
      </w:r>
      <w:r>
        <w:rPr>
          <w:rFonts w:hint="eastAsia" w:ascii="Calibri" w:hAnsi="Calibri" w:eastAsia="宋体" w:cs="Times New Roman"/>
          <w:i w:val="0"/>
          <w:iCs/>
          <w:color w:val="000000" w:themeColor="text1"/>
          <w:sz w:val="24"/>
          <w:szCs w:val="24"/>
          <w:highlight w:val="none"/>
          <w14:textFill>
            <w14:solidFill>
              <w14:schemeClr w14:val="tx1"/>
            </w14:solidFill>
          </w14:textFill>
        </w:rPr>
        <w:t>同时同意有关主管部门将相关失信信息记入公共信用信息系统并在相关政府门户网站公开。</w:t>
      </w:r>
    </w:p>
    <w:p w14:paraId="0B9AC003">
      <w:pPr>
        <w:pageBreakBefore w:val="0"/>
        <w:kinsoku/>
        <w:wordWrap/>
        <w:overflowPunct/>
        <w:topLinePunct w:val="0"/>
        <w:autoSpaceDE/>
        <w:autoSpaceDN/>
        <w:bidi w:val="0"/>
        <w:adjustRightInd/>
        <w:snapToGrid/>
        <w:spacing w:line="360" w:lineRule="auto"/>
        <w:ind w:firstLine="480"/>
        <w:jc w:val="left"/>
        <w:textAlignment w:val="auto"/>
        <w:rPr>
          <w:rFonts w:ascii="Calibri" w:hAnsi="Calibri" w:eastAsia="宋体" w:cs="Times New Roman"/>
          <w:i w:val="0"/>
          <w:iCs/>
          <w:color w:val="000000" w:themeColor="text1"/>
          <w:sz w:val="24"/>
          <w:szCs w:val="24"/>
          <w:highlight w:val="none"/>
          <w14:textFill>
            <w14:solidFill>
              <w14:schemeClr w14:val="tx1"/>
            </w14:solidFill>
          </w14:textFill>
        </w:rPr>
      </w:pPr>
      <w:r>
        <w:rPr>
          <w:rFonts w:hint="eastAsia" w:ascii="Calibri" w:hAnsi="Calibri" w:eastAsia="宋体" w:cs="Times New Roman"/>
          <w:i w:val="0"/>
          <w:iCs/>
          <w:color w:val="000000" w:themeColor="text1"/>
          <w:sz w:val="24"/>
          <w:szCs w:val="24"/>
          <w:highlight w:val="none"/>
          <w14:textFill>
            <w14:solidFill>
              <w14:schemeClr w14:val="tx1"/>
            </w14:solidFill>
          </w14:textFill>
        </w:rPr>
        <w:t>特此承诺</w:t>
      </w:r>
      <w:r>
        <w:rPr>
          <w:rFonts w:hint="eastAsia" w:ascii="Calibri" w:hAnsi="Calibri" w:eastAsia="宋体" w:cs="Times New Roman"/>
          <w:i w:val="0"/>
          <w:iCs/>
          <w:color w:val="000000" w:themeColor="text1"/>
          <w:sz w:val="24"/>
          <w:szCs w:val="24"/>
          <w:highlight w:val="none"/>
          <w:lang w:eastAsia="zh-CN"/>
          <w14:textFill>
            <w14:solidFill>
              <w14:schemeClr w14:val="tx1"/>
            </w14:solidFill>
          </w14:textFill>
        </w:rPr>
        <w:t>！</w:t>
      </w:r>
    </w:p>
    <w:p w14:paraId="33AB479F">
      <w:pPr>
        <w:pageBreakBefore w:val="0"/>
        <w:kinsoku/>
        <w:wordWrap/>
        <w:overflowPunct/>
        <w:topLinePunct w:val="0"/>
        <w:autoSpaceDE/>
        <w:autoSpaceDN/>
        <w:bidi w:val="0"/>
        <w:adjustRightInd/>
        <w:snapToGrid/>
        <w:spacing w:line="360" w:lineRule="auto"/>
        <w:ind w:firstLine="480"/>
        <w:jc w:val="left"/>
        <w:textAlignment w:val="auto"/>
        <w:rPr>
          <w:rFonts w:ascii="Calibri" w:hAnsi="Calibri" w:eastAsia="宋体" w:cs="Times New Roman"/>
          <w:i w:val="0"/>
          <w:iCs/>
          <w:color w:val="000000" w:themeColor="text1"/>
          <w:sz w:val="24"/>
          <w:szCs w:val="24"/>
          <w:highlight w:val="none"/>
          <w14:textFill>
            <w14:solidFill>
              <w14:schemeClr w14:val="tx1"/>
            </w14:solidFill>
          </w14:textFill>
        </w:rPr>
      </w:pPr>
      <w:r>
        <w:rPr>
          <w:rFonts w:hint="eastAsia" w:ascii="Calibri" w:hAnsi="Calibri" w:eastAsia="宋体" w:cs="Times New Roman"/>
          <w:i w:val="0"/>
          <w:iCs/>
          <w:color w:val="000000" w:themeColor="text1"/>
          <w:sz w:val="24"/>
          <w:szCs w:val="24"/>
          <w:highlight w:val="none"/>
          <w14:textFill>
            <w14:solidFill>
              <w14:schemeClr w14:val="tx1"/>
            </w14:solidFill>
          </w14:textFill>
        </w:rPr>
        <w:t>供应商（公章）：</w:t>
      </w:r>
    </w:p>
    <w:p w14:paraId="3C2CEA03">
      <w:pPr>
        <w:pageBreakBefore w:val="0"/>
        <w:kinsoku/>
        <w:wordWrap/>
        <w:overflowPunct/>
        <w:topLinePunct w:val="0"/>
        <w:autoSpaceDE/>
        <w:autoSpaceDN/>
        <w:bidi w:val="0"/>
        <w:adjustRightInd/>
        <w:snapToGrid/>
        <w:spacing w:line="360" w:lineRule="auto"/>
        <w:ind w:firstLine="480"/>
        <w:jc w:val="left"/>
        <w:textAlignment w:val="auto"/>
        <w:rPr>
          <w:rFonts w:ascii="Calibri" w:hAnsi="Calibri" w:eastAsia="宋体" w:cs="Times New Roman"/>
          <w:i w:val="0"/>
          <w:iCs/>
          <w:color w:val="000000" w:themeColor="text1"/>
          <w:sz w:val="24"/>
          <w:szCs w:val="24"/>
          <w:highlight w:val="none"/>
          <w14:textFill>
            <w14:solidFill>
              <w14:schemeClr w14:val="tx1"/>
            </w14:solidFill>
          </w14:textFill>
        </w:rPr>
      </w:pPr>
      <w:r>
        <w:rPr>
          <w:rFonts w:hint="eastAsia" w:ascii="Calibri" w:hAnsi="Calibri" w:eastAsia="宋体" w:cs="Times New Roman"/>
          <w:i w:val="0"/>
          <w:iCs/>
          <w:color w:val="000000" w:themeColor="text1"/>
          <w:sz w:val="24"/>
          <w:szCs w:val="24"/>
          <w:highlight w:val="none"/>
          <w14:textFill>
            <w14:solidFill>
              <w14:schemeClr w14:val="tx1"/>
            </w14:solidFill>
          </w14:textFill>
        </w:rPr>
        <w:t>法定代表人</w:t>
      </w:r>
      <w:r>
        <w:rPr>
          <w:rFonts w:ascii="Calibri" w:hAnsi="Calibri" w:eastAsia="宋体" w:cs="Times New Roman"/>
          <w:i w:val="0"/>
          <w:iCs/>
          <w:color w:val="000000" w:themeColor="text1"/>
          <w:sz w:val="24"/>
          <w:szCs w:val="24"/>
          <w:highlight w:val="none"/>
          <w14:textFill>
            <w14:solidFill>
              <w14:schemeClr w14:val="tx1"/>
            </w14:solidFill>
          </w14:textFill>
        </w:rPr>
        <w:t>（单位负责人）</w:t>
      </w:r>
      <w:r>
        <w:rPr>
          <w:rFonts w:hint="eastAsia" w:ascii="Calibri" w:hAnsi="Calibri" w:eastAsia="宋体" w:cs="Times New Roman"/>
          <w:i w:val="0"/>
          <w:iCs/>
          <w:color w:val="000000" w:themeColor="text1"/>
          <w:sz w:val="24"/>
          <w:szCs w:val="24"/>
          <w:highlight w:val="none"/>
          <w14:textFill>
            <w14:solidFill>
              <w14:schemeClr w14:val="tx1"/>
            </w14:solidFill>
          </w14:textFill>
        </w:rPr>
        <w:t>或委托代理人（签名或签章）：</w:t>
      </w:r>
    </w:p>
    <w:p w14:paraId="6D038224">
      <w:pPr>
        <w:pageBreakBefore w:val="0"/>
        <w:kinsoku/>
        <w:wordWrap/>
        <w:overflowPunct/>
        <w:topLinePunct w:val="0"/>
        <w:autoSpaceDE/>
        <w:autoSpaceDN/>
        <w:bidi w:val="0"/>
        <w:adjustRightInd/>
        <w:snapToGrid/>
        <w:spacing w:line="360" w:lineRule="auto"/>
        <w:ind w:firstLine="480"/>
        <w:jc w:val="left"/>
        <w:textAlignment w:val="auto"/>
        <w:rPr>
          <w:rFonts w:ascii="Calibri" w:hAnsi="Calibri" w:eastAsia="宋体" w:cs="Times New Roman"/>
          <w:i w:val="0"/>
          <w:iCs/>
          <w:color w:val="000000" w:themeColor="text1"/>
          <w:sz w:val="24"/>
          <w:szCs w:val="24"/>
          <w:highlight w:val="none"/>
          <w14:textFill>
            <w14:solidFill>
              <w14:schemeClr w14:val="tx1"/>
            </w14:solidFill>
          </w14:textFill>
        </w:rPr>
      </w:pPr>
      <w:r>
        <w:rPr>
          <w:rFonts w:hint="eastAsia" w:ascii="Calibri" w:hAnsi="Calibri" w:eastAsia="宋体" w:cs="Times New Roman"/>
          <w:i w:val="0"/>
          <w:iCs/>
          <w:color w:val="000000" w:themeColor="text1"/>
          <w:sz w:val="24"/>
          <w:szCs w:val="24"/>
          <w:highlight w:val="none"/>
          <w14:textFill>
            <w14:solidFill>
              <w14:schemeClr w14:val="tx1"/>
            </w14:solidFill>
          </w14:textFill>
        </w:rPr>
        <w:t>日期：    年     月     日</w:t>
      </w:r>
    </w:p>
    <w:p w14:paraId="6795D657">
      <w:pPr>
        <w:keepNext/>
        <w:keepLines/>
        <w:pageBreakBefore w:val="0"/>
        <w:kinsoku/>
        <w:wordWrap/>
        <w:overflowPunct/>
        <w:topLinePunct w:val="0"/>
        <w:autoSpaceDE/>
        <w:autoSpaceDN/>
        <w:bidi w:val="0"/>
        <w:adjustRightInd/>
        <w:snapToGrid/>
        <w:spacing w:before="360" w:after="200" w:line="360" w:lineRule="auto"/>
        <w:jc w:val="left"/>
        <w:textAlignment w:val="auto"/>
        <w:outlineLvl w:val="1"/>
        <w:rPr>
          <w:rFonts w:ascii="Arial" w:hAnsi="Arial" w:eastAsia="宋体" w:cs="Arial"/>
          <w:b/>
          <w:bCs/>
          <w:i/>
          <w:iCs w:val="0"/>
          <w:color w:val="000000" w:themeColor="text1"/>
          <w:sz w:val="36"/>
          <w:highlight w:val="none"/>
          <w:u w:val="single"/>
          <w14:textFill>
            <w14:solidFill>
              <w14:schemeClr w14:val="tx1"/>
            </w14:solidFill>
          </w14:textFill>
        </w:rPr>
      </w:pPr>
      <w:r>
        <w:rPr>
          <w:rFonts w:hint="eastAsia" w:ascii="Arial" w:hAnsi="Arial" w:eastAsia="宋体" w:cs="Arial"/>
          <w:b/>
          <w:bCs/>
          <w:i/>
          <w:iCs w:val="0"/>
          <w:color w:val="000000" w:themeColor="text1"/>
          <w:sz w:val="36"/>
          <w:highlight w:val="none"/>
          <w:u w:val="single"/>
          <w14:textFill>
            <w14:solidFill>
              <w14:schemeClr w14:val="tx1"/>
            </w14:solidFill>
          </w14:textFill>
        </w:rPr>
        <w:t>四、具备履行合同所必需的设备和专业技术能力的声明及证明材料</w:t>
      </w:r>
    </w:p>
    <w:p w14:paraId="3921FB99">
      <w:pPr>
        <w:pageBreakBefore w:val="0"/>
        <w:kinsoku/>
        <w:wordWrap/>
        <w:overflowPunct/>
        <w:topLinePunct w:val="0"/>
        <w:autoSpaceDE/>
        <w:autoSpaceDN/>
        <w:bidi w:val="0"/>
        <w:adjustRightInd/>
        <w:snapToGrid/>
        <w:spacing w:line="360" w:lineRule="auto"/>
        <w:jc w:val="center"/>
        <w:textAlignment w:val="auto"/>
        <w:rPr>
          <w:rFonts w:ascii="Calibri" w:hAnsi="Calibri" w:eastAsia="宋体" w:cs="Times New Roman"/>
          <w:i w:val="0"/>
          <w:iCs/>
          <w:color w:val="000000" w:themeColor="text1"/>
          <w:sz w:val="24"/>
          <w:szCs w:val="24"/>
          <w:highlight w:val="none"/>
          <w14:textFill>
            <w14:solidFill>
              <w14:schemeClr w14:val="tx1"/>
            </w14:solidFill>
          </w14:textFill>
        </w:rPr>
      </w:pPr>
      <w:r>
        <w:rPr>
          <w:rFonts w:hint="eastAsia" w:ascii="黑体" w:hAnsi="黑体" w:eastAsia="黑体" w:cs="宋体"/>
          <w:bCs/>
          <w:i w:val="0"/>
          <w:iCs/>
          <w:color w:val="000000" w:themeColor="text1"/>
          <w:sz w:val="36"/>
          <w:szCs w:val="28"/>
          <w:highlight w:val="none"/>
          <w14:textFill>
            <w14:solidFill>
              <w14:schemeClr w14:val="tx1"/>
            </w14:solidFill>
          </w14:textFill>
        </w:rPr>
        <w:t>具备履行合同所必需的设备和专业技术能力的声明及证明材料</w:t>
      </w:r>
    </w:p>
    <w:p w14:paraId="40516403">
      <w:pPr>
        <w:pageBreakBefore w:val="0"/>
        <w:kinsoku/>
        <w:wordWrap/>
        <w:overflowPunct/>
        <w:topLinePunct w:val="0"/>
        <w:autoSpaceDE/>
        <w:autoSpaceDN/>
        <w:bidi w:val="0"/>
        <w:adjustRightInd/>
        <w:snapToGrid/>
        <w:spacing w:line="360" w:lineRule="auto"/>
        <w:ind w:firstLine="480"/>
        <w:jc w:val="left"/>
        <w:textAlignment w:val="auto"/>
        <w:rPr>
          <w:rFonts w:ascii="Calibri" w:hAnsi="Calibri" w:eastAsia="宋体" w:cs="Times New Roman"/>
          <w:i w:val="0"/>
          <w:iCs/>
          <w:color w:val="000000" w:themeColor="text1"/>
          <w:sz w:val="24"/>
          <w:szCs w:val="24"/>
          <w:highlight w:val="none"/>
          <w14:textFill>
            <w14:solidFill>
              <w14:schemeClr w14:val="tx1"/>
            </w14:solidFill>
          </w14:textFill>
        </w:rPr>
      </w:pPr>
      <w:r>
        <w:rPr>
          <w:rFonts w:hint="eastAsia" w:ascii="Calibri" w:hAnsi="Calibri" w:eastAsia="宋体" w:cs="Times New Roman"/>
          <w:i w:val="0"/>
          <w:iCs/>
          <w:color w:val="000000" w:themeColor="text1"/>
          <w:sz w:val="24"/>
          <w:szCs w:val="24"/>
          <w:highlight w:val="none"/>
          <w14:textFill>
            <w14:solidFill>
              <w14:schemeClr w14:val="tx1"/>
            </w14:solidFill>
          </w14:textFill>
        </w:rPr>
        <w:t>我单位郑重声明：我单位具备履行本项采购合同所必需的设备和专业技术能力</w:t>
      </w:r>
      <w:r>
        <w:rPr>
          <w:rFonts w:hint="eastAsia" w:ascii="Calibri" w:hAnsi="Calibri" w:eastAsia="宋体" w:cs="Times New Roman"/>
          <w:i w:val="0"/>
          <w:iCs/>
          <w:color w:val="000000" w:themeColor="text1"/>
          <w:sz w:val="24"/>
          <w:szCs w:val="24"/>
          <w:highlight w:val="none"/>
          <w:lang w:eastAsia="zh-CN"/>
          <w14:textFill>
            <w14:solidFill>
              <w14:schemeClr w14:val="tx1"/>
            </w14:solidFill>
          </w14:textFill>
        </w:rPr>
        <w:t>，</w:t>
      </w:r>
      <w:r>
        <w:rPr>
          <w:rFonts w:hint="eastAsia" w:ascii="Calibri" w:hAnsi="Calibri" w:eastAsia="宋体" w:cs="Times New Roman"/>
          <w:i w:val="0"/>
          <w:iCs/>
          <w:color w:val="000000" w:themeColor="text1"/>
          <w:sz w:val="24"/>
          <w:szCs w:val="24"/>
          <w:highlight w:val="none"/>
          <w14:textFill>
            <w14:solidFill>
              <w14:schemeClr w14:val="tx1"/>
            </w14:solidFill>
          </w14:textFill>
        </w:rPr>
        <w:t>为履行本项采购合同我公司具备如下主要设备和主要专业技术能力：</w:t>
      </w:r>
    </w:p>
    <w:p w14:paraId="2701F9F3">
      <w:pPr>
        <w:pageBreakBefore w:val="0"/>
        <w:kinsoku/>
        <w:wordWrap/>
        <w:overflowPunct/>
        <w:topLinePunct w:val="0"/>
        <w:autoSpaceDE/>
        <w:autoSpaceDN/>
        <w:bidi w:val="0"/>
        <w:adjustRightInd/>
        <w:snapToGrid/>
        <w:spacing w:line="360" w:lineRule="auto"/>
        <w:ind w:firstLine="480"/>
        <w:textAlignment w:val="auto"/>
        <w:rPr>
          <w:rFonts w:ascii="Calibri" w:hAnsi="Calibri" w:eastAsia="宋体" w:cs="Times New Roman"/>
          <w:i w:val="0"/>
          <w:iCs/>
          <w:color w:val="000000" w:themeColor="text1"/>
          <w:sz w:val="24"/>
          <w:szCs w:val="24"/>
          <w:highlight w:val="none"/>
          <w14:textFill>
            <w14:solidFill>
              <w14:schemeClr w14:val="tx1"/>
            </w14:solidFill>
          </w14:textFill>
        </w:rPr>
      </w:pPr>
      <w:r>
        <w:rPr>
          <w:rFonts w:hint="eastAsia" w:ascii="Calibri" w:hAnsi="Calibri" w:eastAsia="宋体" w:cs="Times New Roman"/>
          <w:i w:val="0"/>
          <w:iCs/>
          <w:color w:val="000000" w:themeColor="text1"/>
          <w:sz w:val="24"/>
          <w:szCs w:val="24"/>
          <w:highlight w:val="none"/>
          <w14:textFill>
            <w14:solidFill>
              <w14:schemeClr w14:val="tx1"/>
            </w14:solidFill>
          </w14:textFill>
        </w:rPr>
        <w:t>主要设备有：</w:t>
      </w:r>
      <w:r>
        <w:rPr>
          <w:rFonts w:hint="eastAsia" w:ascii="Calibri" w:hAnsi="Calibri" w:eastAsia="宋体" w:cs="Times New Roman"/>
          <w:i w:val="0"/>
          <w:iCs/>
          <w:color w:val="000000" w:themeColor="text1"/>
          <w:sz w:val="24"/>
          <w:szCs w:val="24"/>
          <w:highlight w:val="none"/>
          <w:u w:val="single"/>
          <w14:textFill>
            <w14:solidFill>
              <w14:schemeClr w14:val="tx1"/>
            </w14:solidFill>
          </w14:textFill>
        </w:rPr>
        <w:t xml:space="preserve">                                  </w:t>
      </w:r>
      <w:r>
        <w:rPr>
          <w:rFonts w:hint="eastAsia" w:ascii="Calibri" w:hAnsi="Calibri" w:eastAsia="宋体" w:cs="Times New Roman"/>
          <w:i w:val="0"/>
          <w:iCs/>
          <w:color w:val="000000" w:themeColor="text1"/>
          <w:sz w:val="24"/>
          <w:szCs w:val="24"/>
          <w:highlight w:val="none"/>
          <w14:textFill>
            <w14:solidFill>
              <w14:schemeClr w14:val="tx1"/>
            </w14:solidFill>
          </w14:textFill>
        </w:rPr>
        <w:t>。（须附证明材料）</w:t>
      </w:r>
    </w:p>
    <w:p w14:paraId="3D4D3615">
      <w:pPr>
        <w:pageBreakBefore w:val="0"/>
        <w:kinsoku/>
        <w:wordWrap/>
        <w:overflowPunct/>
        <w:topLinePunct w:val="0"/>
        <w:autoSpaceDE/>
        <w:autoSpaceDN/>
        <w:bidi w:val="0"/>
        <w:adjustRightInd/>
        <w:snapToGrid/>
        <w:spacing w:line="360" w:lineRule="auto"/>
        <w:jc w:val="left"/>
        <w:textAlignment w:val="auto"/>
        <w:rPr>
          <w:rFonts w:ascii="Calibri" w:hAnsi="Calibri" w:eastAsia="宋体" w:cs="Times New Roman"/>
          <w:i w:val="0"/>
          <w:iCs/>
          <w:color w:val="000000" w:themeColor="text1"/>
          <w:sz w:val="24"/>
          <w:szCs w:val="24"/>
          <w:highlight w:val="none"/>
          <w14:textFill>
            <w14:solidFill>
              <w14:schemeClr w14:val="tx1"/>
            </w14:solidFill>
          </w14:textFill>
        </w:rPr>
      </w:pPr>
    </w:p>
    <w:p w14:paraId="1AC81156">
      <w:pPr>
        <w:pageBreakBefore w:val="0"/>
        <w:kinsoku/>
        <w:wordWrap/>
        <w:overflowPunct/>
        <w:topLinePunct w:val="0"/>
        <w:autoSpaceDE/>
        <w:autoSpaceDN/>
        <w:bidi w:val="0"/>
        <w:adjustRightInd/>
        <w:snapToGrid/>
        <w:spacing w:line="360" w:lineRule="auto"/>
        <w:ind w:firstLine="480"/>
        <w:textAlignment w:val="auto"/>
        <w:rPr>
          <w:rFonts w:ascii="Calibri" w:hAnsi="Calibri" w:eastAsia="宋体" w:cs="Times New Roman"/>
          <w:i w:val="0"/>
          <w:iCs/>
          <w:color w:val="000000" w:themeColor="text1"/>
          <w:sz w:val="24"/>
          <w:szCs w:val="24"/>
          <w:highlight w:val="none"/>
          <w14:textFill>
            <w14:solidFill>
              <w14:schemeClr w14:val="tx1"/>
            </w14:solidFill>
          </w14:textFill>
        </w:rPr>
      </w:pPr>
      <w:r>
        <w:rPr>
          <w:rFonts w:hint="eastAsia" w:ascii="Calibri" w:hAnsi="Calibri" w:eastAsia="宋体" w:cs="Times New Roman"/>
          <w:i w:val="0"/>
          <w:iCs/>
          <w:color w:val="000000" w:themeColor="text1"/>
          <w:sz w:val="24"/>
          <w:szCs w:val="24"/>
          <w:highlight w:val="none"/>
          <w14:textFill>
            <w14:solidFill>
              <w14:schemeClr w14:val="tx1"/>
            </w14:solidFill>
          </w14:textFill>
        </w:rPr>
        <w:t>主要专业技术能力有：</w:t>
      </w:r>
      <w:r>
        <w:rPr>
          <w:rFonts w:hint="eastAsia" w:ascii="Calibri" w:hAnsi="Calibri" w:eastAsia="宋体" w:cs="Times New Roman"/>
          <w:i w:val="0"/>
          <w:iCs/>
          <w:color w:val="000000" w:themeColor="text1"/>
          <w:sz w:val="24"/>
          <w:szCs w:val="24"/>
          <w:highlight w:val="none"/>
          <w:u w:val="single"/>
          <w14:textFill>
            <w14:solidFill>
              <w14:schemeClr w14:val="tx1"/>
            </w14:solidFill>
          </w14:textFill>
        </w:rPr>
        <w:t xml:space="preserve">                          </w:t>
      </w:r>
      <w:r>
        <w:rPr>
          <w:rFonts w:hint="eastAsia" w:ascii="Calibri" w:hAnsi="Calibri" w:eastAsia="宋体" w:cs="Times New Roman"/>
          <w:i w:val="0"/>
          <w:iCs/>
          <w:color w:val="000000" w:themeColor="text1"/>
          <w:sz w:val="24"/>
          <w:szCs w:val="24"/>
          <w:highlight w:val="none"/>
          <w14:textFill>
            <w14:solidFill>
              <w14:schemeClr w14:val="tx1"/>
            </w14:solidFill>
          </w14:textFill>
        </w:rPr>
        <w:t>。（须附证明材料）</w:t>
      </w:r>
    </w:p>
    <w:p w14:paraId="50E9A524">
      <w:pPr>
        <w:pageBreakBefore w:val="0"/>
        <w:kinsoku/>
        <w:wordWrap/>
        <w:overflowPunct/>
        <w:topLinePunct w:val="0"/>
        <w:autoSpaceDE/>
        <w:autoSpaceDN/>
        <w:bidi w:val="0"/>
        <w:adjustRightInd/>
        <w:snapToGrid/>
        <w:spacing w:line="360" w:lineRule="auto"/>
        <w:ind w:firstLine="480"/>
        <w:textAlignment w:val="auto"/>
        <w:rPr>
          <w:rFonts w:ascii="Calibri" w:hAnsi="Calibri" w:eastAsia="宋体" w:cs="Times New Roman"/>
          <w:i w:val="0"/>
          <w:iCs/>
          <w:color w:val="000000" w:themeColor="text1"/>
          <w:sz w:val="24"/>
          <w:szCs w:val="24"/>
          <w:highlight w:val="none"/>
          <w14:textFill>
            <w14:solidFill>
              <w14:schemeClr w14:val="tx1"/>
            </w14:solidFill>
          </w14:textFill>
        </w:rPr>
      </w:pPr>
    </w:p>
    <w:p w14:paraId="3B871200">
      <w:pPr>
        <w:pageBreakBefore w:val="0"/>
        <w:kinsoku/>
        <w:wordWrap/>
        <w:overflowPunct/>
        <w:topLinePunct w:val="0"/>
        <w:autoSpaceDE/>
        <w:autoSpaceDN/>
        <w:bidi w:val="0"/>
        <w:adjustRightInd/>
        <w:snapToGrid/>
        <w:spacing w:line="360" w:lineRule="auto"/>
        <w:ind w:firstLine="480"/>
        <w:textAlignment w:val="auto"/>
        <w:rPr>
          <w:rFonts w:ascii="Calibri" w:hAnsi="Calibri" w:eastAsia="宋体" w:cs="Times New Roman"/>
          <w:i w:val="0"/>
          <w:iCs/>
          <w:color w:val="000000" w:themeColor="text1"/>
          <w:sz w:val="24"/>
          <w:szCs w:val="24"/>
          <w:highlight w:val="none"/>
          <w14:textFill>
            <w14:solidFill>
              <w14:schemeClr w14:val="tx1"/>
            </w14:solidFill>
          </w14:textFill>
        </w:rPr>
      </w:pPr>
    </w:p>
    <w:p w14:paraId="27B85E44">
      <w:pPr>
        <w:pageBreakBefore w:val="0"/>
        <w:kinsoku/>
        <w:wordWrap/>
        <w:overflowPunct/>
        <w:topLinePunct w:val="0"/>
        <w:autoSpaceDE/>
        <w:autoSpaceDN/>
        <w:bidi w:val="0"/>
        <w:adjustRightInd/>
        <w:snapToGrid/>
        <w:spacing w:line="360" w:lineRule="auto"/>
        <w:ind w:firstLine="480"/>
        <w:textAlignment w:val="auto"/>
        <w:rPr>
          <w:rFonts w:ascii="Calibri" w:hAnsi="Calibri" w:eastAsia="宋体" w:cs="Times New Roman"/>
          <w:i w:val="0"/>
          <w:iCs/>
          <w:color w:val="000000" w:themeColor="text1"/>
          <w:sz w:val="24"/>
          <w:szCs w:val="24"/>
          <w:highlight w:val="none"/>
          <w14:textFill>
            <w14:solidFill>
              <w14:schemeClr w14:val="tx1"/>
            </w14:solidFill>
          </w14:textFill>
        </w:rPr>
      </w:pPr>
      <w:r>
        <w:rPr>
          <w:rFonts w:hint="eastAsia" w:ascii="Calibri" w:hAnsi="Calibri" w:eastAsia="宋体" w:cs="Times New Roman"/>
          <w:i w:val="0"/>
          <w:iCs/>
          <w:color w:val="000000" w:themeColor="text1"/>
          <w:sz w:val="24"/>
          <w:szCs w:val="24"/>
          <w:highlight w:val="none"/>
          <w14:textFill>
            <w14:solidFill>
              <w14:schemeClr w14:val="tx1"/>
            </w14:solidFill>
          </w14:textFill>
        </w:rPr>
        <w:t>投标人（盖章）：</w:t>
      </w:r>
    </w:p>
    <w:p w14:paraId="4A59ADD5">
      <w:pPr>
        <w:pageBreakBefore w:val="0"/>
        <w:kinsoku/>
        <w:wordWrap/>
        <w:overflowPunct/>
        <w:topLinePunct w:val="0"/>
        <w:autoSpaceDE/>
        <w:autoSpaceDN/>
        <w:bidi w:val="0"/>
        <w:adjustRightInd/>
        <w:snapToGrid/>
        <w:spacing w:line="360" w:lineRule="auto"/>
        <w:ind w:firstLine="480"/>
        <w:textAlignment w:val="auto"/>
        <w:rPr>
          <w:rFonts w:ascii="Calibri" w:hAnsi="Calibri" w:eastAsia="宋体" w:cs="Times New Roman"/>
          <w:i w:val="0"/>
          <w:iCs/>
          <w:color w:val="000000" w:themeColor="text1"/>
          <w:sz w:val="24"/>
          <w:szCs w:val="24"/>
          <w:highlight w:val="none"/>
          <w14:textFill>
            <w14:solidFill>
              <w14:schemeClr w14:val="tx1"/>
            </w14:solidFill>
          </w14:textFill>
        </w:rPr>
      </w:pPr>
      <w:r>
        <w:rPr>
          <w:rFonts w:hint="eastAsia" w:ascii="Calibri" w:hAnsi="Calibri" w:eastAsia="宋体" w:cs="Times New Roman"/>
          <w:i w:val="0"/>
          <w:iCs/>
          <w:color w:val="000000" w:themeColor="text1"/>
          <w:sz w:val="24"/>
          <w:szCs w:val="24"/>
          <w:highlight w:val="none"/>
          <w14:textFill>
            <w14:solidFill>
              <w14:schemeClr w14:val="tx1"/>
            </w14:solidFill>
          </w14:textFill>
        </w:rPr>
        <w:t>法定代表人</w:t>
      </w:r>
      <w:r>
        <w:rPr>
          <w:rFonts w:ascii="Calibri" w:hAnsi="Calibri" w:eastAsia="宋体" w:cs="Times New Roman"/>
          <w:i w:val="0"/>
          <w:iCs/>
          <w:color w:val="000000" w:themeColor="text1"/>
          <w:sz w:val="24"/>
          <w:szCs w:val="24"/>
          <w:highlight w:val="none"/>
          <w14:textFill>
            <w14:solidFill>
              <w14:schemeClr w14:val="tx1"/>
            </w14:solidFill>
          </w14:textFill>
        </w:rPr>
        <w:t>（单位负责人）</w:t>
      </w:r>
      <w:r>
        <w:rPr>
          <w:rFonts w:hint="eastAsia" w:ascii="Calibri" w:hAnsi="Calibri" w:eastAsia="宋体" w:cs="Times New Roman"/>
          <w:i w:val="0"/>
          <w:iCs/>
          <w:color w:val="000000" w:themeColor="text1"/>
          <w:sz w:val="24"/>
          <w:szCs w:val="24"/>
          <w:highlight w:val="none"/>
          <w14:textFill>
            <w14:solidFill>
              <w14:schemeClr w14:val="tx1"/>
            </w14:solidFill>
          </w14:textFill>
        </w:rPr>
        <w:t>或委托代理人（签字或盖章）：</w:t>
      </w:r>
    </w:p>
    <w:p w14:paraId="037ACA31">
      <w:pPr>
        <w:pageBreakBefore w:val="0"/>
        <w:kinsoku/>
        <w:wordWrap/>
        <w:overflowPunct/>
        <w:topLinePunct w:val="0"/>
        <w:autoSpaceDE/>
        <w:autoSpaceDN/>
        <w:bidi w:val="0"/>
        <w:adjustRightInd/>
        <w:snapToGrid/>
        <w:spacing w:line="360" w:lineRule="auto"/>
        <w:ind w:firstLine="480"/>
        <w:textAlignment w:val="auto"/>
        <w:rPr>
          <w:rFonts w:ascii="Calibri" w:hAnsi="Calibri" w:eastAsia="宋体" w:cs="Times New Roman"/>
          <w:i w:val="0"/>
          <w:iCs/>
          <w:color w:val="000000" w:themeColor="text1"/>
          <w:sz w:val="24"/>
          <w:szCs w:val="24"/>
          <w:highlight w:val="none"/>
          <w14:textFill>
            <w14:solidFill>
              <w14:schemeClr w14:val="tx1"/>
            </w14:solidFill>
          </w14:textFill>
        </w:rPr>
      </w:pPr>
      <w:r>
        <w:rPr>
          <w:rFonts w:hint="eastAsia" w:ascii="Calibri" w:hAnsi="Calibri" w:eastAsia="宋体" w:cs="Times New Roman"/>
          <w:i w:val="0"/>
          <w:iCs/>
          <w:color w:val="000000" w:themeColor="text1"/>
          <w:sz w:val="24"/>
          <w:szCs w:val="24"/>
          <w:highlight w:val="none"/>
          <w14:textFill>
            <w14:solidFill>
              <w14:schemeClr w14:val="tx1"/>
            </w14:solidFill>
          </w14:textFill>
        </w:rPr>
        <w:t>日期：    年     月     日</w:t>
      </w:r>
    </w:p>
    <w:p w14:paraId="3608266D">
      <w:pPr>
        <w:pageBreakBefore w:val="0"/>
        <w:kinsoku/>
        <w:wordWrap/>
        <w:overflowPunct/>
        <w:topLinePunct w:val="0"/>
        <w:autoSpaceDE/>
        <w:autoSpaceDN/>
        <w:bidi w:val="0"/>
        <w:adjustRightInd/>
        <w:snapToGrid/>
        <w:spacing w:line="360" w:lineRule="auto"/>
        <w:jc w:val="left"/>
        <w:textAlignment w:val="auto"/>
        <w:rPr>
          <w:rFonts w:ascii="MS Mincho" w:hAnsi="Calibri" w:eastAsia="宋体" w:cs="Times New Roman"/>
          <w:i w:val="0"/>
          <w:iCs/>
          <w:color w:val="000000" w:themeColor="text1"/>
          <w:szCs w:val="24"/>
          <w:highlight w:val="none"/>
          <w14:textFill>
            <w14:solidFill>
              <w14:schemeClr w14:val="tx1"/>
            </w14:solidFill>
          </w14:textFill>
        </w:rPr>
      </w:pPr>
    </w:p>
    <w:p w14:paraId="79CDB443">
      <w:pPr>
        <w:pageBreakBefore w:val="0"/>
        <w:kinsoku/>
        <w:wordWrap/>
        <w:overflowPunct/>
        <w:topLinePunct w:val="0"/>
        <w:autoSpaceDE/>
        <w:autoSpaceDN/>
        <w:bidi w:val="0"/>
        <w:adjustRightInd/>
        <w:snapToGrid/>
        <w:spacing w:line="360" w:lineRule="auto"/>
        <w:ind w:firstLine="480"/>
        <w:textAlignment w:val="auto"/>
        <w:rPr>
          <w:rFonts w:ascii="Times New Roman" w:hAnsi="Times New Roman" w:eastAsia="宋体" w:cs="Times New Roman"/>
          <w:i w:val="0"/>
          <w:iCs/>
          <w:color w:val="000000" w:themeColor="text1"/>
          <w:sz w:val="24"/>
          <w:szCs w:val="24"/>
          <w:highlight w:val="none"/>
          <w14:textFill>
            <w14:solidFill>
              <w14:schemeClr w14:val="tx1"/>
            </w14:solidFill>
          </w14:textFill>
        </w:rPr>
      </w:pPr>
      <w:r>
        <w:rPr>
          <w:rFonts w:hint="eastAsia" w:ascii="Times New Roman" w:hAnsi="Times New Roman" w:eastAsia="宋体" w:cs="Times New Roman"/>
          <w:i w:val="0"/>
          <w:iCs/>
          <w:color w:val="000000" w:themeColor="text1"/>
          <w:sz w:val="24"/>
          <w:szCs w:val="24"/>
          <w:highlight w:val="none"/>
          <w14:textFill>
            <w14:solidFill>
              <w14:schemeClr w14:val="tx1"/>
            </w14:solidFill>
          </w14:textFill>
        </w:rPr>
        <w:t>附主要设备和主要专业技术能力的证明材料如下：</w:t>
      </w:r>
    </w:p>
    <w:p w14:paraId="37F098FC">
      <w:pPr>
        <w:pageBreakBefore w:val="0"/>
        <w:kinsoku/>
        <w:wordWrap/>
        <w:overflowPunct/>
        <w:topLinePunct w:val="0"/>
        <w:autoSpaceDE/>
        <w:autoSpaceDN/>
        <w:bidi w:val="0"/>
        <w:adjustRightInd/>
        <w:snapToGrid/>
        <w:spacing w:line="360" w:lineRule="auto"/>
        <w:jc w:val="left"/>
        <w:textAlignment w:val="auto"/>
        <w:rPr>
          <w:rFonts w:ascii="Times New Roman" w:hAnsi="Times New Roman" w:eastAsia="宋体" w:cs="Times New Roman"/>
          <w:i w:val="0"/>
          <w:iCs/>
          <w:color w:val="000000" w:themeColor="text1"/>
          <w:sz w:val="24"/>
          <w:szCs w:val="24"/>
          <w:highlight w:val="none"/>
          <w14:textFill>
            <w14:solidFill>
              <w14:schemeClr w14:val="tx1"/>
            </w14:solidFill>
          </w14:textFill>
        </w:rPr>
      </w:pPr>
    </w:p>
    <w:p w14:paraId="2F83885F">
      <w:pPr>
        <w:pageBreakBefore w:val="0"/>
        <w:kinsoku/>
        <w:wordWrap/>
        <w:overflowPunct/>
        <w:topLinePunct w:val="0"/>
        <w:autoSpaceDE/>
        <w:autoSpaceDN/>
        <w:bidi w:val="0"/>
        <w:adjustRightInd/>
        <w:snapToGrid/>
        <w:spacing w:line="360" w:lineRule="auto"/>
        <w:jc w:val="left"/>
        <w:textAlignment w:val="auto"/>
        <w:rPr>
          <w:rFonts w:ascii="Times New Roman" w:hAnsi="Times New Roman" w:eastAsia="宋体" w:cs="Times New Roman"/>
          <w:i w:val="0"/>
          <w:iCs/>
          <w:color w:val="000000" w:themeColor="text1"/>
          <w:sz w:val="24"/>
          <w:szCs w:val="24"/>
          <w:highlight w:val="none"/>
          <w14:textFill>
            <w14:solidFill>
              <w14:schemeClr w14:val="tx1"/>
            </w14:solidFill>
          </w14:textFill>
        </w:rPr>
      </w:pPr>
    </w:p>
    <w:p w14:paraId="63CBB78C">
      <w:pPr>
        <w:pageBreakBefore w:val="0"/>
        <w:kinsoku/>
        <w:wordWrap/>
        <w:overflowPunct/>
        <w:topLinePunct w:val="0"/>
        <w:autoSpaceDE/>
        <w:autoSpaceDN/>
        <w:bidi w:val="0"/>
        <w:adjustRightInd/>
        <w:snapToGrid/>
        <w:spacing w:line="360" w:lineRule="auto"/>
        <w:jc w:val="left"/>
        <w:textAlignment w:val="auto"/>
        <w:rPr>
          <w:rFonts w:ascii="Times New Roman" w:hAnsi="Times New Roman" w:eastAsia="宋体" w:cs="Times New Roman"/>
          <w:i w:val="0"/>
          <w:iCs/>
          <w:color w:val="000000" w:themeColor="text1"/>
          <w:sz w:val="24"/>
          <w:szCs w:val="24"/>
          <w:highlight w:val="none"/>
          <w14:textFill>
            <w14:solidFill>
              <w14:schemeClr w14:val="tx1"/>
            </w14:solidFill>
          </w14:textFill>
        </w:rPr>
      </w:pPr>
    </w:p>
    <w:p w14:paraId="67938450">
      <w:pPr>
        <w:pageBreakBefore w:val="0"/>
        <w:kinsoku/>
        <w:wordWrap/>
        <w:overflowPunct/>
        <w:topLinePunct w:val="0"/>
        <w:autoSpaceDE/>
        <w:autoSpaceDN/>
        <w:bidi w:val="0"/>
        <w:adjustRightInd/>
        <w:snapToGrid/>
        <w:spacing w:line="360" w:lineRule="auto"/>
        <w:jc w:val="left"/>
        <w:textAlignment w:val="auto"/>
        <w:rPr>
          <w:rFonts w:ascii="Times New Roman" w:hAnsi="Times New Roman" w:eastAsia="宋体" w:cs="Times New Roman"/>
          <w:i w:val="0"/>
          <w:iCs/>
          <w:color w:val="000000" w:themeColor="text1"/>
          <w:sz w:val="24"/>
          <w:szCs w:val="24"/>
          <w:highlight w:val="none"/>
          <w14:textFill>
            <w14:solidFill>
              <w14:schemeClr w14:val="tx1"/>
            </w14:solidFill>
          </w14:textFill>
        </w:rPr>
      </w:pPr>
    </w:p>
    <w:p w14:paraId="5A727D35">
      <w:pPr>
        <w:pageBreakBefore w:val="0"/>
        <w:kinsoku/>
        <w:wordWrap/>
        <w:overflowPunct/>
        <w:topLinePunct w:val="0"/>
        <w:autoSpaceDE/>
        <w:autoSpaceDN/>
        <w:bidi w:val="0"/>
        <w:adjustRightInd/>
        <w:snapToGrid/>
        <w:spacing w:line="360" w:lineRule="auto"/>
        <w:jc w:val="left"/>
        <w:textAlignment w:val="auto"/>
        <w:rPr>
          <w:rFonts w:ascii="Times New Roman" w:hAnsi="Times New Roman" w:eastAsia="宋体" w:cs="Times New Roman"/>
          <w:i w:val="0"/>
          <w:iCs/>
          <w:color w:val="000000" w:themeColor="text1"/>
          <w:sz w:val="24"/>
          <w:szCs w:val="24"/>
          <w:highlight w:val="none"/>
          <w14:textFill>
            <w14:solidFill>
              <w14:schemeClr w14:val="tx1"/>
            </w14:solidFill>
          </w14:textFill>
        </w:rPr>
      </w:pPr>
    </w:p>
    <w:p w14:paraId="24C35E23">
      <w:pPr>
        <w:pageBreakBefore w:val="0"/>
        <w:kinsoku/>
        <w:wordWrap/>
        <w:overflowPunct/>
        <w:topLinePunct w:val="0"/>
        <w:autoSpaceDE/>
        <w:autoSpaceDN/>
        <w:bidi w:val="0"/>
        <w:adjustRightInd/>
        <w:snapToGrid/>
        <w:spacing w:line="360" w:lineRule="auto"/>
        <w:jc w:val="left"/>
        <w:textAlignment w:val="auto"/>
        <w:rPr>
          <w:rFonts w:ascii="Times New Roman" w:hAnsi="Times New Roman" w:eastAsia="宋体" w:cs="Times New Roman"/>
          <w:i w:val="0"/>
          <w:iCs/>
          <w:color w:val="000000" w:themeColor="text1"/>
          <w:sz w:val="24"/>
          <w:szCs w:val="24"/>
          <w:highlight w:val="none"/>
          <w14:textFill>
            <w14:solidFill>
              <w14:schemeClr w14:val="tx1"/>
            </w14:solidFill>
          </w14:textFill>
        </w:rPr>
      </w:pPr>
    </w:p>
    <w:p w14:paraId="4D1C577D">
      <w:pPr>
        <w:pageBreakBefore w:val="0"/>
        <w:kinsoku/>
        <w:wordWrap/>
        <w:overflowPunct/>
        <w:topLinePunct w:val="0"/>
        <w:autoSpaceDE/>
        <w:autoSpaceDN/>
        <w:bidi w:val="0"/>
        <w:adjustRightInd/>
        <w:snapToGrid/>
        <w:spacing w:line="360" w:lineRule="auto"/>
        <w:jc w:val="left"/>
        <w:textAlignment w:val="auto"/>
        <w:rPr>
          <w:rFonts w:ascii="Times New Roman" w:hAnsi="Times New Roman" w:eastAsia="宋体" w:cs="Times New Roman"/>
          <w:i w:val="0"/>
          <w:iCs/>
          <w:color w:val="000000" w:themeColor="text1"/>
          <w:sz w:val="24"/>
          <w:szCs w:val="24"/>
          <w:highlight w:val="none"/>
          <w14:textFill>
            <w14:solidFill>
              <w14:schemeClr w14:val="tx1"/>
            </w14:solidFill>
          </w14:textFill>
        </w:rPr>
      </w:pPr>
    </w:p>
    <w:p w14:paraId="03D5D264">
      <w:pPr>
        <w:pageBreakBefore w:val="0"/>
        <w:kinsoku/>
        <w:wordWrap/>
        <w:overflowPunct/>
        <w:topLinePunct w:val="0"/>
        <w:autoSpaceDE/>
        <w:autoSpaceDN/>
        <w:bidi w:val="0"/>
        <w:adjustRightInd/>
        <w:snapToGrid/>
        <w:spacing w:line="360" w:lineRule="auto"/>
        <w:jc w:val="left"/>
        <w:textAlignment w:val="auto"/>
        <w:rPr>
          <w:rFonts w:ascii="Times New Roman" w:hAnsi="Times New Roman" w:eastAsia="宋体" w:cs="Times New Roman"/>
          <w:i w:val="0"/>
          <w:iCs/>
          <w:color w:val="000000" w:themeColor="text1"/>
          <w:sz w:val="24"/>
          <w:szCs w:val="24"/>
          <w:highlight w:val="none"/>
          <w14:textFill>
            <w14:solidFill>
              <w14:schemeClr w14:val="tx1"/>
            </w14:solidFill>
          </w14:textFill>
        </w:rPr>
      </w:pPr>
    </w:p>
    <w:p w14:paraId="2857B86C">
      <w:pPr>
        <w:keepNext/>
        <w:keepLines/>
        <w:pageBreakBefore w:val="0"/>
        <w:kinsoku/>
        <w:wordWrap/>
        <w:overflowPunct/>
        <w:topLinePunct w:val="0"/>
        <w:autoSpaceDE/>
        <w:autoSpaceDN/>
        <w:bidi w:val="0"/>
        <w:adjustRightInd/>
        <w:snapToGrid/>
        <w:spacing w:before="360" w:after="200" w:line="360" w:lineRule="auto"/>
        <w:jc w:val="left"/>
        <w:textAlignment w:val="auto"/>
        <w:outlineLvl w:val="1"/>
        <w:rPr>
          <w:rFonts w:ascii="Arial" w:hAnsi="Arial" w:eastAsia="宋体" w:cs="Arial"/>
          <w:b/>
          <w:bCs/>
          <w:i/>
          <w:iCs w:val="0"/>
          <w:color w:val="000000" w:themeColor="text1"/>
          <w:sz w:val="36"/>
          <w:highlight w:val="none"/>
          <w:u w:val="single"/>
          <w14:textFill>
            <w14:solidFill>
              <w14:schemeClr w14:val="tx1"/>
            </w14:solidFill>
          </w14:textFill>
        </w:rPr>
      </w:pPr>
      <w:r>
        <w:rPr>
          <w:rFonts w:hint="eastAsia" w:ascii="Arial" w:hAnsi="Arial" w:eastAsia="宋体" w:cs="Arial"/>
          <w:b/>
          <w:bCs/>
          <w:i/>
          <w:iCs w:val="0"/>
          <w:color w:val="000000" w:themeColor="text1"/>
          <w:sz w:val="36"/>
          <w:highlight w:val="none"/>
          <w:u w:val="single"/>
          <w14:textFill>
            <w14:solidFill>
              <w14:schemeClr w14:val="tx1"/>
            </w14:solidFill>
          </w14:textFill>
        </w:rPr>
        <w:t>五、参加政府采购活动前3年内在经营活动中没有重大违法记录的书面声明</w:t>
      </w:r>
    </w:p>
    <w:p w14:paraId="091EE280">
      <w:pPr>
        <w:pageBreakBefore w:val="0"/>
        <w:kinsoku/>
        <w:wordWrap/>
        <w:overflowPunct/>
        <w:topLinePunct w:val="0"/>
        <w:autoSpaceDE/>
        <w:autoSpaceDN/>
        <w:bidi w:val="0"/>
        <w:adjustRightInd/>
        <w:snapToGrid/>
        <w:spacing w:line="360" w:lineRule="auto"/>
        <w:jc w:val="center"/>
        <w:textAlignment w:val="auto"/>
        <w:rPr>
          <w:rFonts w:ascii="宋体" w:hAnsi="宋体" w:eastAsia="宋体" w:cs="Times New Roman"/>
          <w:b/>
          <w:bCs/>
          <w:i w:val="0"/>
          <w:iCs/>
          <w:color w:val="000000" w:themeColor="text1"/>
          <w:sz w:val="44"/>
          <w:szCs w:val="44"/>
          <w:highlight w:val="none"/>
          <w14:textFill>
            <w14:solidFill>
              <w14:schemeClr w14:val="tx1"/>
            </w14:solidFill>
          </w14:textFill>
        </w:rPr>
      </w:pPr>
      <w:r>
        <w:rPr>
          <w:rFonts w:hint="eastAsia" w:ascii="黑体" w:hAnsi="黑体" w:eastAsia="黑体" w:cs="宋体"/>
          <w:bCs/>
          <w:i w:val="0"/>
          <w:iCs/>
          <w:color w:val="000000" w:themeColor="text1"/>
          <w:sz w:val="36"/>
          <w:szCs w:val="28"/>
          <w:highlight w:val="none"/>
          <w14:textFill>
            <w14:solidFill>
              <w14:schemeClr w14:val="tx1"/>
            </w14:solidFill>
          </w14:textFill>
        </w:rPr>
        <w:t>声  明</w:t>
      </w:r>
    </w:p>
    <w:p w14:paraId="26D34B25">
      <w:pPr>
        <w:pageBreakBefore w:val="0"/>
        <w:kinsoku/>
        <w:wordWrap/>
        <w:overflowPunct/>
        <w:topLinePunct w:val="0"/>
        <w:autoSpaceDE/>
        <w:autoSpaceDN/>
        <w:bidi w:val="0"/>
        <w:adjustRightInd/>
        <w:snapToGrid/>
        <w:spacing w:line="360" w:lineRule="auto"/>
        <w:ind w:firstLine="480"/>
        <w:jc w:val="left"/>
        <w:textAlignment w:val="auto"/>
        <w:rPr>
          <w:rFonts w:ascii="Calibri" w:hAnsi="Calibri" w:eastAsia="宋体" w:cs="Times New Roman"/>
          <w:i w:val="0"/>
          <w:iCs/>
          <w:color w:val="000000" w:themeColor="text1"/>
          <w:sz w:val="24"/>
          <w:szCs w:val="24"/>
          <w:highlight w:val="none"/>
          <w14:textFill>
            <w14:solidFill>
              <w14:schemeClr w14:val="tx1"/>
            </w14:solidFill>
          </w14:textFill>
        </w:rPr>
      </w:pPr>
      <w:r>
        <w:rPr>
          <w:rFonts w:hint="eastAsia" w:ascii="Calibri" w:hAnsi="Calibri" w:eastAsia="宋体" w:cs="Times New Roman"/>
          <w:i w:val="0"/>
          <w:iCs/>
          <w:color w:val="000000" w:themeColor="text1"/>
          <w:sz w:val="24"/>
          <w:szCs w:val="24"/>
          <w:highlight w:val="none"/>
          <w14:textFill>
            <w14:solidFill>
              <w14:schemeClr w14:val="tx1"/>
            </w14:solidFill>
          </w14:textFill>
        </w:rPr>
        <w:t>我单位郑重声明：参加本次政府采购活动前 3 年内</w:t>
      </w:r>
      <w:r>
        <w:rPr>
          <w:rFonts w:hint="eastAsia" w:ascii="Calibri" w:hAnsi="Calibri" w:eastAsia="宋体" w:cs="Times New Roman"/>
          <w:i w:val="0"/>
          <w:iCs/>
          <w:color w:val="000000" w:themeColor="text1"/>
          <w:sz w:val="24"/>
          <w:szCs w:val="24"/>
          <w:highlight w:val="none"/>
          <w:lang w:eastAsia="zh-CN"/>
          <w14:textFill>
            <w14:solidFill>
              <w14:schemeClr w14:val="tx1"/>
            </w14:solidFill>
          </w14:textFill>
        </w:rPr>
        <w:t>，</w:t>
      </w:r>
      <w:r>
        <w:rPr>
          <w:rFonts w:hint="eastAsia" w:ascii="Calibri" w:hAnsi="Calibri" w:eastAsia="宋体" w:cs="Times New Roman"/>
          <w:i w:val="0"/>
          <w:iCs/>
          <w:color w:val="000000" w:themeColor="text1"/>
          <w:sz w:val="24"/>
          <w:szCs w:val="24"/>
          <w:highlight w:val="none"/>
          <w14:textFill>
            <w14:solidFill>
              <w14:schemeClr w14:val="tx1"/>
            </w14:solidFill>
          </w14:textFill>
        </w:rPr>
        <w:t>我单位在经营活动中没有因违法经营受到刑事处罚或者责令停产停业、吊销许可证或者执照、较大数额罚款等行政处罚。</w:t>
      </w:r>
    </w:p>
    <w:p w14:paraId="1A0571B3">
      <w:pPr>
        <w:pageBreakBefore w:val="0"/>
        <w:kinsoku/>
        <w:wordWrap/>
        <w:overflowPunct/>
        <w:topLinePunct w:val="0"/>
        <w:autoSpaceDE/>
        <w:autoSpaceDN/>
        <w:bidi w:val="0"/>
        <w:adjustRightInd/>
        <w:snapToGrid/>
        <w:spacing w:line="360" w:lineRule="auto"/>
        <w:ind w:firstLine="480"/>
        <w:jc w:val="left"/>
        <w:textAlignment w:val="auto"/>
        <w:rPr>
          <w:rFonts w:ascii="Calibri" w:hAnsi="Calibri" w:eastAsia="宋体" w:cs="Times New Roman"/>
          <w:i w:val="0"/>
          <w:iCs/>
          <w:color w:val="000000" w:themeColor="text1"/>
          <w:sz w:val="24"/>
          <w:szCs w:val="24"/>
          <w:highlight w:val="none"/>
          <w14:textFill>
            <w14:solidFill>
              <w14:schemeClr w14:val="tx1"/>
            </w14:solidFill>
          </w14:textFill>
        </w:rPr>
      </w:pPr>
    </w:p>
    <w:p w14:paraId="14946D1F">
      <w:pPr>
        <w:pageBreakBefore w:val="0"/>
        <w:kinsoku/>
        <w:wordWrap/>
        <w:overflowPunct/>
        <w:topLinePunct w:val="0"/>
        <w:autoSpaceDE/>
        <w:autoSpaceDN/>
        <w:bidi w:val="0"/>
        <w:adjustRightInd/>
        <w:snapToGrid/>
        <w:spacing w:line="360" w:lineRule="auto"/>
        <w:ind w:firstLine="480"/>
        <w:jc w:val="left"/>
        <w:textAlignment w:val="auto"/>
        <w:rPr>
          <w:rFonts w:ascii="Calibri" w:hAnsi="Calibri" w:eastAsia="宋体" w:cs="Times New Roman"/>
          <w:i w:val="0"/>
          <w:iCs/>
          <w:color w:val="000000" w:themeColor="text1"/>
          <w:sz w:val="24"/>
          <w:szCs w:val="24"/>
          <w:highlight w:val="none"/>
          <w14:textFill>
            <w14:solidFill>
              <w14:schemeClr w14:val="tx1"/>
            </w14:solidFill>
          </w14:textFill>
        </w:rPr>
      </w:pPr>
      <w:r>
        <w:rPr>
          <w:rFonts w:hint="eastAsia" w:ascii="Calibri" w:hAnsi="Calibri" w:eastAsia="宋体" w:cs="Times New Roman"/>
          <w:i w:val="0"/>
          <w:iCs/>
          <w:color w:val="000000" w:themeColor="text1"/>
          <w:sz w:val="24"/>
          <w:szCs w:val="24"/>
          <w:highlight w:val="none"/>
          <w14:textFill>
            <w14:solidFill>
              <w14:schemeClr w14:val="tx1"/>
            </w14:solidFill>
          </w14:textFill>
        </w:rPr>
        <w:t>投标人（盖章）：</w:t>
      </w:r>
    </w:p>
    <w:p w14:paraId="7027B1DA">
      <w:pPr>
        <w:pageBreakBefore w:val="0"/>
        <w:kinsoku/>
        <w:wordWrap/>
        <w:overflowPunct/>
        <w:topLinePunct w:val="0"/>
        <w:autoSpaceDE/>
        <w:autoSpaceDN/>
        <w:bidi w:val="0"/>
        <w:adjustRightInd/>
        <w:snapToGrid/>
        <w:spacing w:line="360" w:lineRule="auto"/>
        <w:ind w:firstLine="480"/>
        <w:jc w:val="left"/>
        <w:textAlignment w:val="auto"/>
        <w:rPr>
          <w:rFonts w:ascii="Calibri" w:hAnsi="Calibri" w:eastAsia="宋体" w:cs="Times New Roman"/>
          <w:i w:val="0"/>
          <w:iCs/>
          <w:color w:val="000000" w:themeColor="text1"/>
          <w:sz w:val="24"/>
          <w:szCs w:val="24"/>
          <w:highlight w:val="none"/>
          <w14:textFill>
            <w14:solidFill>
              <w14:schemeClr w14:val="tx1"/>
            </w14:solidFill>
          </w14:textFill>
        </w:rPr>
      </w:pPr>
      <w:r>
        <w:rPr>
          <w:rFonts w:hint="eastAsia" w:ascii="Calibri" w:hAnsi="Calibri" w:eastAsia="宋体" w:cs="Times New Roman"/>
          <w:i w:val="0"/>
          <w:iCs/>
          <w:color w:val="000000" w:themeColor="text1"/>
          <w:sz w:val="24"/>
          <w:szCs w:val="24"/>
          <w:highlight w:val="none"/>
          <w14:textFill>
            <w14:solidFill>
              <w14:schemeClr w14:val="tx1"/>
            </w14:solidFill>
          </w14:textFill>
        </w:rPr>
        <w:t>法定代表人</w:t>
      </w:r>
      <w:r>
        <w:rPr>
          <w:rFonts w:ascii="Calibri" w:hAnsi="Calibri" w:eastAsia="宋体" w:cs="Times New Roman"/>
          <w:i w:val="0"/>
          <w:iCs/>
          <w:color w:val="000000" w:themeColor="text1"/>
          <w:sz w:val="24"/>
          <w:szCs w:val="24"/>
          <w:highlight w:val="none"/>
          <w14:textFill>
            <w14:solidFill>
              <w14:schemeClr w14:val="tx1"/>
            </w14:solidFill>
          </w14:textFill>
        </w:rPr>
        <w:t>（单位负责人）</w:t>
      </w:r>
      <w:r>
        <w:rPr>
          <w:rFonts w:hint="eastAsia" w:ascii="Calibri" w:hAnsi="Calibri" w:eastAsia="宋体" w:cs="Times New Roman"/>
          <w:i w:val="0"/>
          <w:iCs/>
          <w:color w:val="000000" w:themeColor="text1"/>
          <w:sz w:val="24"/>
          <w:szCs w:val="24"/>
          <w:highlight w:val="none"/>
          <w14:textFill>
            <w14:solidFill>
              <w14:schemeClr w14:val="tx1"/>
            </w14:solidFill>
          </w14:textFill>
        </w:rPr>
        <w:t>或委托代理人（签字或盖章）：</w:t>
      </w:r>
    </w:p>
    <w:p w14:paraId="17D820F4">
      <w:pPr>
        <w:pageBreakBefore w:val="0"/>
        <w:kinsoku/>
        <w:wordWrap/>
        <w:overflowPunct/>
        <w:topLinePunct w:val="0"/>
        <w:autoSpaceDE/>
        <w:autoSpaceDN/>
        <w:bidi w:val="0"/>
        <w:adjustRightInd/>
        <w:snapToGrid/>
        <w:spacing w:line="360" w:lineRule="auto"/>
        <w:ind w:firstLine="480"/>
        <w:jc w:val="left"/>
        <w:textAlignment w:val="auto"/>
        <w:rPr>
          <w:rFonts w:ascii="Calibri" w:hAnsi="Calibri" w:eastAsia="宋体" w:cs="Times New Roman"/>
          <w:i w:val="0"/>
          <w:iCs/>
          <w:color w:val="000000" w:themeColor="text1"/>
          <w:sz w:val="24"/>
          <w:szCs w:val="24"/>
          <w:highlight w:val="none"/>
          <w14:textFill>
            <w14:solidFill>
              <w14:schemeClr w14:val="tx1"/>
            </w14:solidFill>
          </w14:textFill>
        </w:rPr>
      </w:pPr>
      <w:r>
        <w:rPr>
          <w:rFonts w:hint="eastAsia" w:ascii="Calibri" w:hAnsi="Calibri" w:eastAsia="宋体" w:cs="Times New Roman"/>
          <w:i w:val="0"/>
          <w:iCs/>
          <w:color w:val="000000" w:themeColor="text1"/>
          <w:sz w:val="24"/>
          <w:szCs w:val="24"/>
          <w:highlight w:val="none"/>
          <w14:textFill>
            <w14:solidFill>
              <w14:schemeClr w14:val="tx1"/>
            </w14:solidFill>
          </w14:textFill>
        </w:rPr>
        <w:t>日期：    年     月     日</w:t>
      </w:r>
    </w:p>
    <w:p w14:paraId="5FBBEC6A">
      <w:pPr>
        <w:pageBreakBefore w:val="0"/>
        <w:kinsoku/>
        <w:wordWrap/>
        <w:overflowPunct/>
        <w:topLinePunct w:val="0"/>
        <w:autoSpaceDE/>
        <w:autoSpaceDN/>
        <w:bidi w:val="0"/>
        <w:adjustRightInd/>
        <w:snapToGrid/>
        <w:spacing w:line="360" w:lineRule="auto"/>
        <w:textAlignment w:val="auto"/>
        <w:rPr>
          <w:i w:val="0"/>
          <w:iCs/>
          <w:color w:val="000000" w:themeColor="text1"/>
          <w:highlight w:val="none"/>
          <w14:textFill>
            <w14:solidFill>
              <w14:schemeClr w14:val="tx1"/>
            </w14:solidFill>
          </w14:textFill>
        </w:rPr>
      </w:pPr>
    </w:p>
    <w:p w14:paraId="20EB8E52">
      <w:pPr>
        <w:pageBreakBefore w:val="0"/>
        <w:kinsoku/>
        <w:wordWrap/>
        <w:overflowPunct/>
        <w:topLinePunct w:val="0"/>
        <w:autoSpaceDE/>
        <w:autoSpaceDN/>
        <w:bidi w:val="0"/>
        <w:adjustRightInd/>
        <w:snapToGrid/>
        <w:spacing w:line="360" w:lineRule="auto"/>
        <w:textAlignment w:val="auto"/>
        <w:rPr>
          <w:i w:val="0"/>
          <w:iCs/>
          <w:color w:val="000000" w:themeColor="text1"/>
          <w:highlight w:val="none"/>
          <w14:textFill>
            <w14:solidFill>
              <w14:schemeClr w14:val="tx1"/>
            </w14:solidFill>
          </w14:textFill>
        </w:rPr>
      </w:pPr>
    </w:p>
    <w:p w14:paraId="6D352517">
      <w:pPr>
        <w:keepNext/>
        <w:keepLines/>
        <w:pageBreakBefore w:val="0"/>
        <w:kinsoku/>
        <w:wordWrap/>
        <w:overflowPunct/>
        <w:topLinePunct w:val="0"/>
        <w:autoSpaceDE/>
        <w:autoSpaceDN/>
        <w:bidi w:val="0"/>
        <w:adjustRightInd/>
        <w:snapToGrid/>
        <w:spacing w:before="360" w:after="200" w:line="360" w:lineRule="auto"/>
        <w:jc w:val="left"/>
        <w:textAlignment w:val="auto"/>
        <w:outlineLvl w:val="1"/>
        <w:rPr>
          <w:rFonts w:ascii="Arial" w:hAnsi="Arial" w:eastAsia="宋体" w:cs="Arial"/>
          <w:b/>
          <w:bCs/>
          <w:i/>
          <w:iCs w:val="0"/>
          <w:color w:val="000000" w:themeColor="text1"/>
          <w:sz w:val="36"/>
          <w:highlight w:val="none"/>
          <w:u w:val="single"/>
          <w14:textFill>
            <w14:solidFill>
              <w14:schemeClr w14:val="tx1"/>
            </w14:solidFill>
          </w14:textFill>
        </w:rPr>
      </w:pPr>
      <w:r>
        <w:rPr>
          <w:rFonts w:hint="eastAsia" w:ascii="Arial" w:hAnsi="Arial" w:eastAsia="宋体" w:cs="Arial"/>
          <w:b/>
          <w:bCs/>
          <w:i/>
          <w:iCs w:val="0"/>
          <w:color w:val="000000" w:themeColor="text1"/>
          <w:sz w:val="36"/>
          <w:highlight w:val="none"/>
          <w:u w:val="single"/>
          <w14:textFill>
            <w14:solidFill>
              <w14:schemeClr w14:val="tx1"/>
            </w14:solidFill>
          </w14:textFill>
        </w:rPr>
        <w:t>六、法律、行政法规规定的其他条件的证明文件</w:t>
      </w:r>
    </w:p>
    <w:p w14:paraId="28E4BF37">
      <w:pPr>
        <w:pageBreakBefore w:val="0"/>
        <w:kinsoku/>
        <w:wordWrap/>
        <w:overflowPunct/>
        <w:topLinePunct w:val="0"/>
        <w:autoSpaceDE/>
        <w:autoSpaceDN/>
        <w:bidi w:val="0"/>
        <w:adjustRightInd/>
        <w:snapToGrid/>
        <w:spacing w:line="360" w:lineRule="auto"/>
        <w:ind w:firstLine="480"/>
        <w:jc w:val="left"/>
        <w:textAlignment w:val="auto"/>
        <w:rPr>
          <w:rFonts w:ascii="Calibri" w:hAnsi="Calibri" w:eastAsia="宋体" w:cs="Times New Roman"/>
          <w:i w:val="0"/>
          <w:iCs/>
          <w:color w:val="000000" w:themeColor="text1"/>
          <w:sz w:val="24"/>
          <w:szCs w:val="24"/>
          <w:highlight w:val="none"/>
          <w14:textFill>
            <w14:solidFill>
              <w14:schemeClr w14:val="tx1"/>
            </w14:solidFill>
          </w14:textFill>
        </w:rPr>
      </w:pPr>
      <w:r>
        <w:rPr>
          <w:rFonts w:hint="eastAsia" w:ascii="Calibri" w:hAnsi="Calibri" w:eastAsia="宋体" w:cs="Times New Roman"/>
          <w:i w:val="0"/>
          <w:iCs/>
          <w:color w:val="000000" w:themeColor="text1"/>
          <w:sz w:val="24"/>
          <w:szCs w:val="24"/>
          <w:highlight w:val="none"/>
          <w14:textFill>
            <w14:solidFill>
              <w14:schemeClr w14:val="tx1"/>
            </w14:solidFill>
          </w14:textFill>
        </w:rPr>
        <w:t>（如有</w:t>
      </w:r>
      <w:r>
        <w:rPr>
          <w:rFonts w:hint="eastAsia" w:ascii="Calibri" w:hAnsi="Calibri" w:eastAsia="宋体" w:cs="Times New Roman"/>
          <w:i w:val="0"/>
          <w:iCs/>
          <w:color w:val="000000" w:themeColor="text1"/>
          <w:sz w:val="24"/>
          <w:szCs w:val="24"/>
          <w:highlight w:val="none"/>
          <w:lang w:eastAsia="zh-CN"/>
          <w14:textFill>
            <w14:solidFill>
              <w14:schemeClr w14:val="tx1"/>
            </w14:solidFill>
          </w14:textFill>
        </w:rPr>
        <w:t>，</w:t>
      </w:r>
      <w:r>
        <w:rPr>
          <w:rFonts w:hint="eastAsia" w:ascii="Calibri" w:hAnsi="Calibri" w:eastAsia="宋体" w:cs="Times New Roman"/>
          <w:i w:val="0"/>
          <w:iCs/>
          <w:color w:val="000000" w:themeColor="text1"/>
          <w:sz w:val="24"/>
          <w:szCs w:val="24"/>
          <w:highlight w:val="none"/>
          <w14:textFill>
            <w14:solidFill>
              <w14:schemeClr w14:val="tx1"/>
            </w14:solidFill>
          </w14:textFill>
        </w:rPr>
        <w:t>请按要求提供）</w:t>
      </w:r>
    </w:p>
    <w:p w14:paraId="05107488">
      <w:pPr>
        <w:pageBreakBefore w:val="0"/>
        <w:kinsoku/>
        <w:wordWrap/>
        <w:overflowPunct/>
        <w:topLinePunct w:val="0"/>
        <w:autoSpaceDE/>
        <w:autoSpaceDN/>
        <w:bidi w:val="0"/>
        <w:adjustRightInd/>
        <w:snapToGrid/>
        <w:spacing w:line="360" w:lineRule="auto"/>
        <w:textAlignment w:val="auto"/>
        <w:rPr>
          <w:i w:val="0"/>
          <w:iCs/>
          <w:color w:val="000000" w:themeColor="text1"/>
          <w:highlight w:val="none"/>
          <w14:textFill>
            <w14:solidFill>
              <w14:schemeClr w14:val="tx1"/>
            </w14:solidFill>
          </w14:textFill>
        </w:rPr>
      </w:pPr>
    </w:p>
    <w:p w14:paraId="42DAA334">
      <w:pPr>
        <w:pageBreakBefore w:val="0"/>
        <w:kinsoku/>
        <w:wordWrap/>
        <w:overflowPunct/>
        <w:topLinePunct w:val="0"/>
        <w:autoSpaceDE/>
        <w:autoSpaceDN/>
        <w:bidi w:val="0"/>
        <w:adjustRightInd/>
        <w:snapToGrid/>
        <w:spacing w:line="360" w:lineRule="auto"/>
        <w:textAlignment w:val="auto"/>
        <w:rPr>
          <w:i w:val="0"/>
          <w:iCs/>
          <w:color w:val="000000" w:themeColor="text1"/>
          <w:highlight w:val="none"/>
          <w14:textFill>
            <w14:solidFill>
              <w14:schemeClr w14:val="tx1"/>
            </w14:solidFill>
          </w14:textFill>
        </w:rPr>
      </w:pPr>
    </w:p>
    <w:p w14:paraId="5128597E">
      <w:pPr>
        <w:keepNext/>
        <w:keepLines/>
        <w:pageBreakBefore w:val="0"/>
        <w:kinsoku/>
        <w:wordWrap/>
        <w:overflowPunct/>
        <w:topLinePunct w:val="0"/>
        <w:autoSpaceDE/>
        <w:autoSpaceDN/>
        <w:bidi w:val="0"/>
        <w:adjustRightInd/>
        <w:snapToGrid/>
        <w:spacing w:before="360" w:after="200" w:line="360" w:lineRule="auto"/>
        <w:jc w:val="left"/>
        <w:textAlignment w:val="auto"/>
        <w:outlineLvl w:val="1"/>
        <w:rPr>
          <w:rFonts w:ascii="Arial" w:hAnsi="Arial" w:eastAsia="宋体" w:cs="Arial"/>
          <w:b/>
          <w:bCs/>
          <w:i/>
          <w:iCs w:val="0"/>
          <w:color w:val="000000" w:themeColor="text1"/>
          <w:sz w:val="36"/>
          <w:highlight w:val="none"/>
          <w:u w:val="single"/>
          <w14:textFill>
            <w14:solidFill>
              <w14:schemeClr w14:val="tx1"/>
            </w14:solidFill>
          </w14:textFill>
        </w:rPr>
      </w:pPr>
      <w:r>
        <w:rPr>
          <w:rFonts w:hint="eastAsia" w:ascii="Arial" w:hAnsi="Arial" w:eastAsia="宋体" w:cs="Arial"/>
          <w:b/>
          <w:bCs/>
          <w:i/>
          <w:iCs w:val="0"/>
          <w:color w:val="000000" w:themeColor="text1"/>
          <w:sz w:val="36"/>
          <w:highlight w:val="none"/>
          <w:u w:val="single"/>
          <w14:textFill>
            <w14:solidFill>
              <w14:schemeClr w14:val="tx1"/>
            </w14:solidFill>
          </w14:textFill>
        </w:rPr>
        <w:t>七、落实政府采购政策需满足的资格要求的证明文件</w:t>
      </w:r>
    </w:p>
    <w:p w14:paraId="12CBD10D">
      <w:pPr>
        <w:pageBreakBefore w:val="0"/>
        <w:kinsoku/>
        <w:wordWrap/>
        <w:overflowPunct/>
        <w:topLinePunct w:val="0"/>
        <w:autoSpaceDE/>
        <w:autoSpaceDN/>
        <w:bidi w:val="0"/>
        <w:adjustRightInd/>
        <w:snapToGrid/>
        <w:spacing w:line="360" w:lineRule="auto"/>
        <w:ind w:firstLine="480"/>
        <w:jc w:val="left"/>
        <w:textAlignment w:val="auto"/>
        <w:rPr>
          <w:rFonts w:ascii="Calibri" w:hAnsi="Calibri" w:eastAsia="宋体" w:cs="Times New Roman"/>
          <w:i w:val="0"/>
          <w:iCs/>
          <w:color w:val="000000" w:themeColor="text1"/>
          <w:sz w:val="24"/>
          <w:szCs w:val="24"/>
          <w:highlight w:val="none"/>
          <w14:textFill>
            <w14:solidFill>
              <w14:schemeClr w14:val="tx1"/>
            </w14:solidFill>
          </w14:textFill>
        </w:rPr>
      </w:pPr>
      <w:r>
        <w:rPr>
          <w:rFonts w:hint="eastAsia" w:ascii="Calibri" w:hAnsi="Calibri" w:eastAsia="宋体" w:cs="Times New Roman"/>
          <w:i w:val="0"/>
          <w:iCs/>
          <w:color w:val="000000" w:themeColor="text1"/>
          <w:sz w:val="24"/>
          <w:szCs w:val="24"/>
          <w:highlight w:val="none"/>
          <w14:textFill>
            <w14:solidFill>
              <w14:schemeClr w14:val="tx1"/>
            </w14:solidFill>
          </w14:textFill>
        </w:rPr>
        <w:t>（如有</w:t>
      </w:r>
      <w:r>
        <w:rPr>
          <w:rFonts w:hint="eastAsia" w:ascii="Calibri" w:hAnsi="Calibri" w:eastAsia="宋体" w:cs="Times New Roman"/>
          <w:i w:val="0"/>
          <w:iCs/>
          <w:color w:val="000000" w:themeColor="text1"/>
          <w:sz w:val="24"/>
          <w:szCs w:val="24"/>
          <w:highlight w:val="none"/>
          <w:lang w:eastAsia="zh-CN"/>
          <w14:textFill>
            <w14:solidFill>
              <w14:schemeClr w14:val="tx1"/>
            </w14:solidFill>
          </w14:textFill>
        </w:rPr>
        <w:t>，</w:t>
      </w:r>
      <w:r>
        <w:rPr>
          <w:rFonts w:hint="eastAsia" w:ascii="Calibri" w:hAnsi="Calibri" w:eastAsia="宋体" w:cs="Times New Roman"/>
          <w:i w:val="0"/>
          <w:iCs/>
          <w:color w:val="000000" w:themeColor="text1"/>
          <w:sz w:val="24"/>
          <w:szCs w:val="24"/>
          <w:highlight w:val="none"/>
          <w14:textFill>
            <w14:solidFill>
              <w14:schemeClr w14:val="tx1"/>
            </w14:solidFill>
          </w14:textFill>
        </w:rPr>
        <w:t>请按要求提供）</w:t>
      </w:r>
    </w:p>
    <w:p w14:paraId="75D4BCB7">
      <w:pPr>
        <w:pageBreakBefore w:val="0"/>
        <w:kinsoku/>
        <w:wordWrap/>
        <w:overflowPunct/>
        <w:topLinePunct w:val="0"/>
        <w:autoSpaceDE/>
        <w:autoSpaceDN/>
        <w:bidi w:val="0"/>
        <w:adjustRightInd/>
        <w:snapToGrid/>
        <w:spacing w:line="360" w:lineRule="auto"/>
        <w:textAlignment w:val="auto"/>
        <w:rPr>
          <w:i w:val="0"/>
          <w:iCs/>
          <w:color w:val="000000" w:themeColor="text1"/>
          <w:highlight w:val="none"/>
          <w14:textFill>
            <w14:solidFill>
              <w14:schemeClr w14:val="tx1"/>
            </w14:solidFill>
          </w14:textFill>
        </w:rPr>
      </w:pPr>
    </w:p>
    <w:p w14:paraId="6F0B137F">
      <w:pPr>
        <w:pageBreakBefore w:val="0"/>
        <w:kinsoku/>
        <w:wordWrap/>
        <w:overflowPunct/>
        <w:topLinePunct w:val="0"/>
        <w:autoSpaceDE/>
        <w:autoSpaceDN/>
        <w:bidi w:val="0"/>
        <w:adjustRightInd/>
        <w:snapToGrid/>
        <w:spacing w:line="360" w:lineRule="auto"/>
        <w:textAlignment w:val="auto"/>
        <w:rPr>
          <w:i w:val="0"/>
          <w:iCs/>
          <w:color w:val="000000" w:themeColor="text1"/>
          <w:highlight w:val="none"/>
          <w14:textFill>
            <w14:solidFill>
              <w14:schemeClr w14:val="tx1"/>
            </w14:solidFill>
          </w14:textFill>
        </w:rPr>
      </w:pPr>
    </w:p>
    <w:p w14:paraId="49141B03">
      <w:pPr>
        <w:keepNext/>
        <w:keepLines/>
        <w:pageBreakBefore w:val="0"/>
        <w:kinsoku/>
        <w:wordWrap/>
        <w:overflowPunct/>
        <w:topLinePunct w:val="0"/>
        <w:autoSpaceDE/>
        <w:autoSpaceDN/>
        <w:bidi w:val="0"/>
        <w:adjustRightInd/>
        <w:snapToGrid/>
        <w:spacing w:before="360" w:after="200" w:line="360" w:lineRule="auto"/>
        <w:jc w:val="left"/>
        <w:textAlignment w:val="auto"/>
        <w:outlineLvl w:val="1"/>
        <w:rPr>
          <w:rFonts w:ascii="Arial" w:hAnsi="Arial" w:eastAsia="宋体" w:cs="Arial"/>
          <w:b/>
          <w:bCs/>
          <w:i/>
          <w:iCs w:val="0"/>
          <w:color w:val="000000" w:themeColor="text1"/>
          <w:sz w:val="36"/>
          <w:highlight w:val="none"/>
          <w:u w:val="single"/>
          <w14:textFill>
            <w14:solidFill>
              <w14:schemeClr w14:val="tx1"/>
            </w14:solidFill>
          </w14:textFill>
        </w:rPr>
      </w:pPr>
      <w:r>
        <w:rPr>
          <w:rFonts w:hint="eastAsia" w:ascii="Arial" w:hAnsi="Arial" w:eastAsia="宋体" w:cs="Arial"/>
          <w:b/>
          <w:bCs/>
          <w:i/>
          <w:iCs w:val="0"/>
          <w:color w:val="000000" w:themeColor="text1"/>
          <w:sz w:val="36"/>
          <w:highlight w:val="none"/>
          <w:u w:val="single"/>
          <w14:textFill>
            <w14:solidFill>
              <w14:schemeClr w14:val="tx1"/>
            </w14:solidFill>
          </w14:textFill>
        </w:rPr>
        <w:t>八、特定资格要求的证明文件</w:t>
      </w:r>
    </w:p>
    <w:p w14:paraId="717CDB52">
      <w:pPr>
        <w:pageBreakBefore w:val="0"/>
        <w:kinsoku/>
        <w:wordWrap/>
        <w:overflowPunct/>
        <w:topLinePunct w:val="0"/>
        <w:autoSpaceDE/>
        <w:autoSpaceDN/>
        <w:bidi w:val="0"/>
        <w:adjustRightInd/>
        <w:snapToGrid/>
        <w:spacing w:line="360" w:lineRule="auto"/>
        <w:ind w:firstLine="480"/>
        <w:jc w:val="left"/>
        <w:textAlignment w:val="auto"/>
        <w:rPr>
          <w:rFonts w:ascii="Calibri" w:hAnsi="Calibri" w:eastAsia="宋体" w:cs="Times New Roman"/>
          <w:i w:val="0"/>
          <w:iCs/>
          <w:color w:val="000000" w:themeColor="text1"/>
          <w:sz w:val="24"/>
          <w:szCs w:val="24"/>
          <w:highlight w:val="none"/>
          <w14:textFill>
            <w14:solidFill>
              <w14:schemeClr w14:val="tx1"/>
            </w14:solidFill>
          </w14:textFill>
        </w:rPr>
      </w:pPr>
      <w:r>
        <w:rPr>
          <w:rFonts w:hint="eastAsia" w:ascii="Calibri" w:hAnsi="Calibri" w:eastAsia="宋体" w:cs="Times New Roman"/>
          <w:i w:val="0"/>
          <w:iCs/>
          <w:color w:val="000000" w:themeColor="text1"/>
          <w:sz w:val="24"/>
          <w:szCs w:val="24"/>
          <w:highlight w:val="none"/>
          <w14:textFill>
            <w14:solidFill>
              <w14:schemeClr w14:val="tx1"/>
            </w14:solidFill>
          </w14:textFill>
        </w:rPr>
        <w:t>（如有</w:t>
      </w:r>
      <w:r>
        <w:rPr>
          <w:rFonts w:hint="eastAsia" w:ascii="Calibri" w:hAnsi="Calibri" w:eastAsia="宋体" w:cs="Times New Roman"/>
          <w:i w:val="0"/>
          <w:iCs/>
          <w:color w:val="000000" w:themeColor="text1"/>
          <w:sz w:val="24"/>
          <w:szCs w:val="24"/>
          <w:highlight w:val="none"/>
          <w:lang w:eastAsia="zh-CN"/>
          <w14:textFill>
            <w14:solidFill>
              <w14:schemeClr w14:val="tx1"/>
            </w14:solidFill>
          </w14:textFill>
        </w:rPr>
        <w:t>，</w:t>
      </w:r>
      <w:r>
        <w:rPr>
          <w:rFonts w:hint="eastAsia" w:ascii="Calibri" w:hAnsi="Calibri" w:eastAsia="宋体" w:cs="Times New Roman"/>
          <w:i w:val="0"/>
          <w:iCs/>
          <w:color w:val="000000" w:themeColor="text1"/>
          <w:sz w:val="24"/>
          <w:szCs w:val="24"/>
          <w:highlight w:val="none"/>
          <w14:textFill>
            <w14:solidFill>
              <w14:schemeClr w14:val="tx1"/>
            </w14:solidFill>
          </w14:textFill>
        </w:rPr>
        <w:t>请按要求提供）</w:t>
      </w:r>
    </w:p>
    <w:p w14:paraId="7E5FBCFE">
      <w:pPr>
        <w:keepNext/>
        <w:keepLines/>
        <w:pageBreakBefore w:val="0"/>
        <w:kinsoku/>
        <w:wordWrap/>
        <w:overflowPunct/>
        <w:topLinePunct w:val="0"/>
        <w:autoSpaceDE/>
        <w:autoSpaceDN/>
        <w:bidi w:val="0"/>
        <w:adjustRightInd/>
        <w:snapToGrid/>
        <w:spacing w:before="360" w:after="200" w:line="360" w:lineRule="auto"/>
        <w:jc w:val="left"/>
        <w:textAlignment w:val="auto"/>
        <w:outlineLvl w:val="1"/>
        <w:rPr>
          <w:rFonts w:ascii="Arial" w:hAnsi="Arial" w:eastAsia="宋体" w:cs="Arial"/>
          <w:b/>
          <w:bCs/>
          <w:i/>
          <w:iCs w:val="0"/>
          <w:color w:val="000000" w:themeColor="text1"/>
          <w:sz w:val="36"/>
          <w:highlight w:val="none"/>
          <w:u w:val="single"/>
          <w14:textFill>
            <w14:solidFill>
              <w14:schemeClr w14:val="tx1"/>
            </w14:solidFill>
          </w14:textFill>
        </w:rPr>
      </w:pPr>
      <w:r>
        <w:rPr>
          <w:rFonts w:hint="eastAsia" w:ascii="Arial" w:hAnsi="Arial" w:eastAsia="宋体" w:cs="Arial"/>
          <w:b/>
          <w:bCs/>
          <w:i/>
          <w:iCs w:val="0"/>
          <w:color w:val="000000" w:themeColor="text1"/>
          <w:sz w:val="36"/>
          <w:highlight w:val="none"/>
          <w:u w:val="single"/>
          <w14:textFill>
            <w14:solidFill>
              <w14:schemeClr w14:val="tx1"/>
            </w14:solidFill>
          </w14:textFill>
        </w:rPr>
        <w:t>九、授权委托书与法定代表人（单位负责人）身份证明</w:t>
      </w:r>
    </w:p>
    <w:p w14:paraId="7B30A12F">
      <w:pPr>
        <w:pageBreakBefore w:val="0"/>
        <w:kinsoku/>
        <w:wordWrap/>
        <w:overflowPunct/>
        <w:topLinePunct w:val="0"/>
        <w:autoSpaceDE/>
        <w:autoSpaceDN/>
        <w:bidi w:val="0"/>
        <w:adjustRightInd/>
        <w:snapToGrid/>
        <w:spacing w:line="360" w:lineRule="auto"/>
        <w:jc w:val="center"/>
        <w:textAlignment w:val="auto"/>
        <w:rPr>
          <w:rFonts w:ascii="宋体" w:hAnsi="宋体" w:eastAsia="宋体" w:cs="Times New Roman"/>
          <w:b/>
          <w:i w:val="0"/>
          <w:iCs/>
          <w:color w:val="000000" w:themeColor="text1"/>
          <w:sz w:val="36"/>
          <w:szCs w:val="36"/>
          <w:highlight w:val="none"/>
          <w14:textFill>
            <w14:solidFill>
              <w14:schemeClr w14:val="tx1"/>
            </w14:solidFill>
          </w14:textFill>
        </w:rPr>
      </w:pPr>
      <w:r>
        <w:rPr>
          <w:rFonts w:hint="eastAsia" w:ascii="宋体" w:hAnsi="宋体" w:eastAsia="宋体" w:cs="Times New Roman"/>
          <w:b/>
          <w:i w:val="0"/>
          <w:iCs/>
          <w:color w:val="000000" w:themeColor="text1"/>
          <w:sz w:val="36"/>
          <w:szCs w:val="36"/>
          <w:highlight w:val="none"/>
          <w14:textFill>
            <w14:solidFill>
              <w14:schemeClr w14:val="tx1"/>
            </w14:solidFill>
          </w14:textFill>
        </w:rPr>
        <w:t>授权委托书</w:t>
      </w:r>
    </w:p>
    <w:p w14:paraId="69802E4B">
      <w:pPr>
        <w:pageBreakBefore w:val="0"/>
        <w:kinsoku/>
        <w:wordWrap/>
        <w:overflowPunct/>
        <w:topLinePunct w:val="0"/>
        <w:autoSpaceDE/>
        <w:autoSpaceDN/>
        <w:bidi w:val="0"/>
        <w:adjustRightInd/>
        <w:snapToGrid/>
        <w:spacing w:line="360" w:lineRule="auto"/>
        <w:textAlignment w:val="auto"/>
        <w:rPr>
          <w:rFonts w:ascii="Calibri" w:hAnsi="Calibri" w:eastAsia="宋体" w:cs="Times New Roman"/>
          <w:i w:val="0"/>
          <w:iCs/>
          <w:color w:val="000000" w:themeColor="text1"/>
          <w:sz w:val="24"/>
          <w:szCs w:val="24"/>
          <w:highlight w:val="none"/>
          <w14:textFill>
            <w14:solidFill>
              <w14:schemeClr w14:val="tx1"/>
            </w14:solidFill>
          </w14:textFill>
        </w:rPr>
      </w:pPr>
      <w:r>
        <w:rPr>
          <w:rFonts w:ascii="Calibri" w:hAnsi="Calibri" w:eastAsia="宋体" w:cs="Times New Roman"/>
          <w:i w:val="0"/>
          <w:iCs/>
          <w:color w:val="000000" w:themeColor="text1"/>
          <w:sz w:val="24"/>
          <w:szCs w:val="24"/>
          <w:highlight w:val="none"/>
          <w14:textFill>
            <w14:solidFill>
              <w14:schemeClr w14:val="tx1"/>
            </w14:solidFill>
          </w14:textFill>
        </w:rPr>
        <w:t>致：</w:t>
      </w:r>
      <w:r>
        <w:rPr>
          <w:rFonts w:hint="eastAsia" w:ascii="Calibri" w:hAnsi="Calibri" w:eastAsia="宋体" w:cs="Times New Roman"/>
          <w:i w:val="0"/>
          <w:iCs/>
          <w:color w:val="000000" w:themeColor="text1"/>
          <w:sz w:val="24"/>
          <w:szCs w:val="24"/>
          <w:highlight w:val="none"/>
          <w:u w:val="single"/>
          <w14:textFill>
            <w14:solidFill>
              <w14:schemeClr w14:val="tx1"/>
            </w14:solidFill>
          </w14:textFill>
        </w:rPr>
        <w:t>采购单位</w:t>
      </w:r>
    </w:p>
    <w:p w14:paraId="341E55FB">
      <w:pPr>
        <w:pageBreakBefore w:val="0"/>
        <w:kinsoku/>
        <w:wordWrap/>
        <w:overflowPunct/>
        <w:topLinePunct w:val="0"/>
        <w:autoSpaceDE/>
        <w:autoSpaceDN/>
        <w:bidi w:val="0"/>
        <w:adjustRightInd/>
        <w:snapToGrid/>
        <w:spacing w:line="360" w:lineRule="auto"/>
        <w:ind w:firstLine="420"/>
        <w:jc w:val="left"/>
        <w:textAlignment w:val="auto"/>
        <w:rPr>
          <w:rFonts w:ascii="Calibri" w:hAnsi="Calibri" w:eastAsia="宋体" w:cs="Times New Roman"/>
          <w:i w:val="0"/>
          <w:iCs/>
          <w:color w:val="000000" w:themeColor="text1"/>
          <w:sz w:val="24"/>
          <w:szCs w:val="24"/>
          <w:highlight w:val="none"/>
          <w14:textFill>
            <w14:solidFill>
              <w14:schemeClr w14:val="tx1"/>
            </w14:solidFill>
          </w14:textFill>
        </w:rPr>
      </w:pPr>
      <w:r>
        <w:rPr>
          <w:rFonts w:hint="eastAsia" w:ascii="Calibri" w:hAnsi="Calibri" w:eastAsia="宋体" w:cs="Times New Roman"/>
          <w:i w:val="0"/>
          <w:iCs/>
          <w:color w:val="000000" w:themeColor="text1"/>
          <w:sz w:val="24"/>
          <w:szCs w:val="24"/>
          <w:highlight w:val="none"/>
          <w14:textFill>
            <w14:solidFill>
              <w14:schemeClr w14:val="tx1"/>
            </w14:solidFill>
          </w14:textFill>
        </w:rPr>
        <w:t>本人</w:t>
      </w:r>
      <w:r>
        <w:rPr>
          <w:rFonts w:hint="eastAsia" w:ascii="Calibri" w:hAnsi="Calibri" w:eastAsia="宋体" w:cs="Times New Roman"/>
          <w:i w:val="0"/>
          <w:iCs/>
          <w:color w:val="000000" w:themeColor="text1"/>
          <w:sz w:val="24"/>
          <w:szCs w:val="24"/>
          <w:highlight w:val="none"/>
          <w:u w:val="single"/>
          <w14:textFill>
            <w14:solidFill>
              <w14:schemeClr w14:val="tx1"/>
            </w14:solidFill>
          </w14:textFill>
        </w:rPr>
        <w:t xml:space="preserve"> </w:t>
      </w:r>
      <w:r>
        <w:rPr>
          <w:rFonts w:ascii="Calibri" w:hAnsi="Calibri" w:eastAsia="宋体" w:cs="Times New Roman"/>
          <w:i w:val="0"/>
          <w:iCs/>
          <w:color w:val="000000" w:themeColor="text1"/>
          <w:sz w:val="24"/>
          <w:szCs w:val="24"/>
          <w:highlight w:val="none"/>
          <w:u w:val="single"/>
          <w14:textFill>
            <w14:solidFill>
              <w14:schemeClr w14:val="tx1"/>
            </w14:solidFill>
          </w14:textFill>
        </w:rPr>
        <w:t>（</w:t>
      </w:r>
      <w:r>
        <w:rPr>
          <w:rFonts w:hint="eastAsia" w:ascii="Calibri" w:hAnsi="Calibri" w:eastAsia="宋体" w:cs="Times New Roman"/>
          <w:i w:val="0"/>
          <w:iCs/>
          <w:color w:val="000000" w:themeColor="text1"/>
          <w:sz w:val="24"/>
          <w:szCs w:val="24"/>
          <w:highlight w:val="none"/>
          <w:u w:val="single"/>
          <w14:textFill>
            <w14:solidFill>
              <w14:schemeClr w14:val="tx1"/>
            </w14:solidFill>
          </w14:textFill>
        </w:rPr>
        <w:t>姓名</w:t>
      </w:r>
      <w:r>
        <w:rPr>
          <w:rFonts w:ascii="Calibri" w:hAnsi="Calibri" w:eastAsia="宋体" w:cs="Times New Roman"/>
          <w:i w:val="0"/>
          <w:iCs/>
          <w:color w:val="000000" w:themeColor="text1"/>
          <w:sz w:val="24"/>
          <w:szCs w:val="24"/>
          <w:highlight w:val="none"/>
          <w:u w:val="single"/>
          <w14:textFill>
            <w14:solidFill>
              <w14:schemeClr w14:val="tx1"/>
            </w14:solidFill>
          </w14:textFill>
        </w:rPr>
        <w:t>）</w:t>
      </w:r>
      <w:r>
        <w:rPr>
          <w:rFonts w:hint="eastAsia" w:ascii="Calibri" w:hAnsi="Calibri" w:eastAsia="宋体" w:cs="Times New Roman"/>
          <w:i w:val="0"/>
          <w:iCs/>
          <w:color w:val="000000" w:themeColor="text1"/>
          <w:sz w:val="24"/>
          <w:szCs w:val="24"/>
          <w:highlight w:val="none"/>
          <w:u w:val="single"/>
          <w14:textFill>
            <w14:solidFill>
              <w14:schemeClr w14:val="tx1"/>
            </w14:solidFill>
          </w14:textFill>
        </w:rPr>
        <w:t xml:space="preserve"> </w:t>
      </w:r>
      <w:r>
        <w:rPr>
          <w:rFonts w:hint="eastAsia" w:ascii="Calibri" w:hAnsi="Calibri" w:eastAsia="宋体" w:cs="Times New Roman"/>
          <w:i w:val="0"/>
          <w:iCs/>
          <w:color w:val="000000" w:themeColor="text1"/>
          <w:sz w:val="24"/>
          <w:szCs w:val="24"/>
          <w:highlight w:val="none"/>
          <w14:textFill>
            <w14:solidFill>
              <w14:schemeClr w14:val="tx1"/>
            </w14:solidFill>
          </w14:textFill>
        </w:rPr>
        <w:t>系</w:t>
      </w:r>
      <w:r>
        <w:rPr>
          <w:rFonts w:hint="eastAsia" w:ascii="Calibri" w:hAnsi="Calibri" w:eastAsia="宋体" w:cs="Times New Roman"/>
          <w:i w:val="0"/>
          <w:iCs/>
          <w:color w:val="000000" w:themeColor="text1"/>
          <w:sz w:val="24"/>
          <w:szCs w:val="24"/>
          <w:highlight w:val="none"/>
          <w:u w:val="single"/>
          <w14:textFill>
            <w14:solidFill>
              <w14:schemeClr w14:val="tx1"/>
            </w14:solidFill>
          </w14:textFill>
        </w:rPr>
        <w:t xml:space="preserve"> </w:t>
      </w:r>
      <w:r>
        <w:rPr>
          <w:rFonts w:ascii="Calibri" w:hAnsi="Calibri" w:eastAsia="宋体" w:cs="Times New Roman"/>
          <w:i w:val="0"/>
          <w:iCs/>
          <w:color w:val="000000" w:themeColor="text1"/>
          <w:sz w:val="24"/>
          <w:szCs w:val="24"/>
          <w:highlight w:val="none"/>
          <w:u w:val="single"/>
          <w14:textFill>
            <w14:solidFill>
              <w14:schemeClr w14:val="tx1"/>
            </w14:solidFill>
          </w14:textFill>
        </w:rPr>
        <w:t>（</w:t>
      </w:r>
      <w:r>
        <w:rPr>
          <w:rFonts w:hint="eastAsia" w:ascii="Calibri" w:hAnsi="Calibri" w:eastAsia="宋体" w:cs="Times New Roman"/>
          <w:i w:val="0"/>
          <w:iCs/>
          <w:color w:val="000000" w:themeColor="text1"/>
          <w:sz w:val="24"/>
          <w:szCs w:val="24"/>
          <w:highlight w:val="none"/>
          <w:u w:val="single"/>
          <w14:textFill>
            <w14:solidFill>
              <w14:schemeClr w14:val="tx1"/>
            </w14:solidFill>
          </w14:textFill>
        </w:rPr>
        <w:t>投标人</w:t>
      </w:r>
      <w:r>
        <w:rPr>
          <w:rFonts w:ascii="Calibri" w:hAnsi="Calibri" w:eastAsia="宋体" w:cs="Times New Roman"/>
          <w:i w:val="0"/>
          <w:iCs/>
          <w:color w:val="000000" w:themeColor="text1"/>
          <w:sz w:val="24"/>
          <w:szCs w:val="24"/>
          <w:highlight w:val="none"/>
          <w:u w:val="single"/>
          <w14:textFill>
            <w14:solidFill>
              <w14:schemeClr w14:val="tx1"/>
            </w14:solidFill>
          </w14:textFill>
        </w:rPr>
        <w:t>名称）</w:t>
      </w:r>
      <w:r>
        <w:rPr>
          <w:rFonts w:hint="eastAsia" w:ascii="Calibri" w:hAnsi="Calibri" w:eastAsia="宋体" w:cs="Times New Roman"/>
          <w:i w:val="0"/>
          <w:iCs/>
          <w:color w:val="000000" w:themeColor="text1"/>
          <w:sz w:val="24"/>
          <w:szCs w:val="24"/>
          <w:highlight w:val="none"/>
          <w:u w:val="single"/>
          <w14:textFill>
            <w14:solidFill>
              <w14:schemeClr w14:val="tx1"/>
            </w14:solidFill>
          </w14:textFill>
        </w:rPr>
        <w:t xml:space="preserve"> </w:t>
      </w:r>
      <w:r>
        <w:rPr>
          <w:rFonts w:hint="eastAsia" w:ascii="Calibri" w:hAnsi="Calibri" w:eastAsia="宋体" w:cs="Times New Roman"/>
          <w:i w:val="0"/>
          <w:iCs/>
          <w:color w:val="000000" w:themeColor="text1"/>
          <w:sz w:val="24"/>
          <w:szCs w:val="24"/>
          <w:highlight w:val="none"/>
          <w14:textFill>
            <w14:solidFill>
              <w14:schemeClr w14:val="tx1"/>
            </w14:solidFill>
          </w14:textFill>
        </w:rPr>
        <w:t>的</w:t>
      </w:r>
      <w:r>
        <w:rPr>
          <w:rFonts w:ascii="Calibri" w:hAnsi="Calibri" w:eastAsia="宋体" w:cs="Times New Roman"/>
          <w:i w:val="0"/>
          <w:iCs/>
          <w:color w:val="000000" w:themeColor="text1"/>
          <w:sz w:val="24"/>
          <w:szCs w:val="24"/>
          <w:highlight w:val="none"/>
          <w14:textFill>
            <w14:solidFill>
              <w14:schemeClr w14:val="tx1"/>
            </w14:solidFill>
          </w14:textFill>
        </w:rPr>
        <w:t>法定代表人（</w:t>
      </w:r>
      <w:r>
        <w:rPr>
          <w:rFonts w:hint="eastAsia" w:ascii="Calibri" w:hAnsi="Calibri" w:eastAsia="宋体" w:cs="Times New Roman"/>
          <w:i w:val="0"/>
          <w:iCs/>
          <w:color w:val="000000" w:themeColor="text1"/>
          <w:sz w:val="24"/>
          <w:szCs w:val="24"/>
          <w:highlight w:val="none"/>
          <w14:textFill>
            <w14:solidFill>
              <w14:schemeClr w14:val="tx1"/>
            </w14:solidFill>
          </w14:textFill>
        </w:rPr>
        <w:t>单位</w:t>
      </w:r>
      <w:r>
        <w:rPr>
          <w:rFonts w:ascii="Calibri" w:hAnsi="Calibri" w:eastAsia="宋体" w:cs="Times New Roman"/>
          <w:i w:val="0"/>
          <w:iCs/>
          <w:color w:val="000000" w:themeColor="text1"/>
          <w:sz w:val="24"/>
          <w:szCs w:val="24"/>
          <w:highlight w:val="none"/>
          <w14:textFill>
            <w14:solidFill>
              <w14:schemeClr w14:val="tx1"/>
            </w14:solidFill>
          </w14:textFill>
        </w:rPr>
        <w:t>负责人）</w:t>
      </w:r>
      <w:r>
        <w:rPr>
          <w:rFonts w:hint="eastAsia" w:ascii="Calibri" w:hAnsi="Calibri" w:eastAsia="宋体" w:cs="Times New Roman"/>
          <w:i w:val="0"/>
          <w:iCs/>
          <w:color w:val="000000" w:themeColor="text1"/>
          <w:sz w:val="24"/>
          <w:szCs w:val="24"/>
          <w:highlight w:val="none"/>
          <w:lang w:eastAsia="zh-CN"/>
          <w14:textFill>
            <w14:solidFill>
              <w14:schemeClr w14:val="tx1"/>
            </w14:solidFill>
          </w14:textFill>
        </w:rPr>
        <w:t>，</w:t>
      </w:r>
      <w:r>
        <w:rPr>
          <w:rFonts w:ascii="Calibri" w:hAnsi="Calibri" w:eastAsia="宋体" w:cs="Times New Roman"/>
          <w:i w:val="0"/>
          <w:iCs/>
          <w:color w:val="000000" w:themeColor="text1"/>
          <w:sz w:val="24"/>
          <w:szCs w:val="24"/>
          <w:highlight w:val="none"/>
          <w14:textFill>
            <w14:solidFill>
              <w14:schemeClr w14:val="tx1"/>
            </w14:solidFill>
          </w14:textFill>
        </w:rPr>
        <w:t>现委托</w:t>
      </w:r>
      <w:r>
        <w:rPr>
          <w:rFonts w:hint="eastAsia" w:ascii="Calibri" w:hAnsi="Calibri" w:eastAsia="宋体" w:cs="Times New Roman"/>
          <w:i w:val="0"/>
          <w:iCs/>
          <w:color w:val="000000" w:themeColor="text1"/>
          <w:sz w:val="24"/>
          <w:szCs w:val="24"/>
          <w:highlight w:val="none"/>
          <w:u w:val="single"/>
          <w14:textFill>
            <w14:solidFill>
              <w14:schemeClr w14:val="tx1"/>
            </w14:solidFill>
          </w14:textFill>
        </w:rPr>
        <w:t xml:space="preserve"> （姓名</w:t>
      </w:r>
      <w:r>
        <w:rPr>
          <w:rFonts w:ascii="Calibri" w:hAnsi="Calibri" w:eastAsia="宋体" w:cs="Times New Roman"/>
          <w:i w:val="0"/>
          <w:iCs/>
          <w:color w:val="000000" w:themeColor="text1"/>
          <w:sz w:val="24"/>
          <w:szCs w:val="24"/>
          <w:highlight w:val="none"/>
          <w:u w:val="single"/>
          <w14:textFill>
            <w14:solidFill>
              <w14:schemeClr w14:val="tx1"/>
            </w14:solidFill>
          </w14:textFill>
        </w:rPr>
        <w:t>）</w:t>
      </w:r>
      <w:r>
        <w:rPr>
          <w:rFonts w:hint="eastAsia" w:ascii="Calibri" w:hAnsi="Calibri" w:eastAsia="宋体" w:cs="Times New Roman"/>
          <w:i w:val="0"/>
          <w:iCs/>
          <w:color w:val="000000" w:themeColor="text1"/>
          <w:sz w:val="24"/>
          <w:szCs w:val="24"/>
          <w:highlight w:val="none"/>
          <w:u w:val="single"/>
          <w14:textFill>
            <w14:solidFill>
              <w14:schemeClr w14:val="tx1"/>
            </w14:solidFill>
          </w14:textFill>
        </w:rPr>
        <w:t xml:space="preserve"> </w:t>
      </w:r>
      <w:r>
        <w:rPr>
          <w:rFonts w:hint="eastAsia" w:ascii="Calibri" w:hAnsi="Calibri" w:eastAsia="宋体" w:cs="Times New Roman"/>
          <w:i w:val="0"/>
          <w:iCs/>
          <w:color w:val="000000" w:themeColor="text1"/>
          <w:sz w:val="24"/>
          <w:szCs w:val="24"/>
          <w:highlight w:val="none"/>
          <w14:textFill>
            <w14:solidFill>
              <w14:schemeClr w14:val="tx1"/>
            </w14:solidFill>
          </w14:textFill>
        </w:rPr>
        <w:t>为</w:t>
      </w:r>
      <w:r>
        <w:rPr>
          <w:rFonts w:ascii="Calibri" w:hAnsi="Calibri" w:eastAsia="宋体" w:cs="Times New Roman"/>
          <w:i w:val="0"/>
          <w:iCs/>
          <w:color w:val="000000" w:themeColor="text1"/>
          <w:sz w:val="24"/>
          <w:szCs w:val="24"/>
          <w:highlight w:val="none"/>
          <w14:textFill>
            <w14:solidFill>
              <w14:schemeClr w14:val="tx1"/>
            </w14:solidFill>
          </w14:textFill>
        </w:rPr>
        <w:t>我方代理人。</w:t>
      </w:r>
      <w:r>
        <w:rPr>
          <w:rFonts w:hint="eastAsia" w:ascii="Calibri" w:hAnsi="Calibri" w:eastAsia="宋体" w:cs="Times New Roman"/>
          <w:i w:val="0"/>
          <w:iCs/>
          <w:color w:val="000000" w:themeColor="text1"/>
          <w:sz w:val="24"/>
          <w:szCs w:val="24"/>
          <w:highlight w:val="none"/>
          <w14:textFill>
            <w14:solidFill>
              <w14:schemeClr w14:val="tx1"/>
            </w14:solidFill>
          </w14:textFill>
        </w:rPr>
        <w:t>代理人根据</w:t>
      </w:r>
      <w:r>
        <w:rPr>
          <w:rFonts w:ascii="Calibri" w:hAnsi="Calibri" w:eastAsia="宋体" w:cs="Times New Roman"/>
          <w:i w:val="0"/>
          <w:iCs/>
          <w:color w:val="000000" w:themeColor="text1"/>
          <w:sz w:val="24"/>
          <w:szCs w:val="24"/>
          <w:highlight w:val="none"/>
          <w14:textFill>
            <w14:solidFill>
              <w14:schemeClr w14:val="tx1"/>
            </w14:solidFill>
          </w14:textFill>
        </w:rPr>
        <w:t>授权</w:t>
      </w:r>
      <w:r>
        <w:rPr>
          <w:rFonts w:hint="eastAsia" w:ascii="Calibri" w:hAnsi="Calibri" w:eastAsia="宋体" w:cs="Times New Roman"/>
          <w:i w:val="0"/>
          <w:iCs/>
          <w:color w:val="000000" w:themeColor="text1"/>
          <w:sz w:val="24"/>
          <w:szCs w:val="24"/>
          <w:highlight w:val="none"/>
          <w:lang w:eastAsia="zh-CN"/>
          <w14:textFill>
            <w14:solidFill>
              <w14:schemeClr w14:val="tx1"/>
            </w14:solidFill>
          </w14:textFill>
        </w:rPr>
        <w:t>，</w:t>
      </w:r>
      <w:r>
        <w:rPr>
          <w:rFonts w:ascii="Calibri" w:hAnsi="Calibri" w:eastAsia="宋体" w:cs="Times New Roman"/>
          <w:i w:val="0"/>
          <w:iCs/>
          <w:color w:val="000000" w:themeColor="text1"/>
          <w:sz w:val="24"/>
          <w:szCs w:val="24"/>
          <w:highlight w:val="none"/>
          <w14:textFill>
            <w14:solidFill>
              <w14:schemeClr w14:val="tx1"/>
            </w14:solidFill>
          </w14:textFill>
        </w:rPr>
        <w:t>以我方名义签署、澄清确认、递交、撤回、修改</w:t>
      </w:r>
      <w:r>
        <w:rPr>
          <w:rFonts w:hint="eastAsia" w:ascii="Calibri" w:hAnsi="Calibri" w:eastAsia="宋体" w:cs="Times New Roman"/>
          <w:i w:val="0"/>
          <w:iCs/>
          <w:color w:val="000000" w:themeColor="text1"/>
          <w:sz w:val="24"/>
          <w:szCs w:val="24"/>
          <w:highlight w:val="none"/>
          <w:u w:val="single"/>
          <w14:textFill>
            <w14:solidFill>
              <w14:schemeClr w14:val="tx1"/>
            </w14:solidFill>
          </w14:textFill>
        </w:rPr>
        <w:t xml:space="preserve"> （项目名称） </w:t>
      </w:r>
      <w:r>
        <w:rPr>
          <w:rFonts w:hint="eastAsia" w:ascii="Calibri" w:hAnsi="Calibri" w:eastAsia="宋体" w:cs="Times New Roman"/>
          <w:i w:val="0"/>
          <w:iCs/>
          <w:color w:val="000000" w:themeColor="text1"/>
          <w:sz w:val="24"/>
          <w:szCs w:val="24"/>
          <w:highlight w:val="none"/>
          <w14:textFill>
            <w14:solidFill>
              <w14:schemeClr w14:val="tx1"/>
            </w14:solidFill>
          </w14:textFill>
        </w:rPr>
        <w:t>项目（项目编号：</w:t>
      </w:r>
      <w:r>
        <w:rPr>
          <w:rFonts w:hint="eastAsia" w:ascii="Calibri" w:hAnsi="Calibri" w:eastAsia="宋体" w:cs="Times New Roman"/>
          <w:i w:val="0"/>
          <w:iCs/>
          <w:color w:val="000000" w:themeColor="text1"/>
          <w:sz w:val="24"/>
          <w:szCs w:val="24"/>
          <w:highlight w:val="none"/>
          <w:u w:val="single"/>
          <w14:textFill>
            <w14:solidFill>
              <w14:schemeClr w14:val="tx1"/>
            </w14:solidFill>
          </w14:textFill>
        </w:rPr>
        <w:t xml:space="preserve">         </w:t>
      </w:r>
      <w:r>
        <w:rPr>
          <w:rFonts w:hint="eastAsia" w:ascii="Calibri" w:hAnsi="Calibri" w:eastAsia="宋体" w:cs="Times New Roman"/>
          <w:i w:val="0"/>
          <w:iCs/>
          <w:color w:val="000000" w:themeColor="text1"/>
          <w:sz w:val="24"/>
          <w:szCs w:val="24"/>
          <w:highlight w:val="none"/>
          <w14:textFill>
            <w14:solidFill>
              <w14:schemeClr w14:val="tx1"/>
            </w14:solidFill>
          </w14:textFill>
        </w:rPr>
        <w:t>）投标</w:t>
      </w:r>
      <w:r>
        <w:rPr>
          <w:rFonts w:ascii="Calibri" w:hAnsi="Calibri" w:eastAsia="宋体" w:cs="Times New Roman"/>
          <w:i w:val="0"/>
          <w:iCs/>
          <w:color w:val="000000" w:themeColor="text1"/>
          <w:sz w:val="24"/>
          <w:szCs w:val="24"/>
          <w:highlight w:val="none"/>
          <w14:textFill>
            <w14:solidFill>
              <w14:schemeClr w14:val="tx1"/>
            </w14:solidFill>
          </w14:textFill>
        </w:rPr>
        <w:t>文件</w:t>
      </w:r>
      <w:r>
        <w:rPr>
          <w:rFonts w:hint="eastAsia" w:ascii="Calibri" w:hAnsi="Calibri" w:eastAsia="宋体" w:cs="Times New Roman"/>
          <w:i w:val="0"/>
          <w:iCs/>
          <w:color w:val="000000" w:themeColor="text1"/>
          <w:sz w:val="24"/>
          <w:szCs w:val="24"/>
          <w:highlight w:val="none"/>
          <w14:textFill>
            <w14:solidFill>
              <w14:schemeClr w14:val="tx1"/>
            </w14:solidFill>
          </w14:textFill>
        </w:rPr>
        <w:t>和</w:t>
      </w:r>
      <w:r>
        <w:rPr>
          <w:rFonts w:ascii="Calibri" w:hAnsi="Calibri" w:eastAsia="宋体" w:cs="Times New Roman"/>
          <w:i w:val="0"/>
          <w:iCs/>
          <w:color w:val="000000" w:themeColor="text1"/>
          <w:sz w:val="24"/>
          <w:szCs w:val="24"/>
          <w:highlight w:val="none"/>
          <w14:textFill>
            <w14:solidFill>
              <w14:schemeClr w14:val="tx1"/>
            </w14:solidFill>
          </w14:textFill>
        </w:rPr>
        <w:t>处理有关事宜</w:t>
      </w:r>
      <w:r>
        <w:rPr>
          <w:rFonts w:hint="eastAsia" w:ascii="Calibri" w:hAnsi="Calibri" w:eastAsia="宋体" w:cs="Times New Roman"/>
          <w:i w:val="0"/>
          <w:iCs/>
          <w:color w:val="000000" w:themeColor="text1"/>
          <w:sz w:val="24"/>
          <w:szCs w:val="24"/>
          <w:highlight w:val="none"/>
          <w:lang w:eastAsia="zh-CN"/>
          <w14:textFill>
            <w14:solidFill>
              <w14:schemeClr w14:val="tx1"/>
            </w14:solidFill>
          </w14:textFill>
        </w:rPr>
        <w:t>，</w:t>
      </w:r>
      <w:r>
        <w:rPr>
          <w:rFonts w:ascii="Calibri" w:hAnsi="Calibri" w:eastAsia="宋体" w:cs="Times New Roman"/>
          <w:i w:val="0"/>
          <w:iCs/>
          <w:color w:val="000000" w:themeColor="text1"/>
          <w:sz w:val="24"/>
          <w:szCs w:val="24"/>
          <w:highlight w:val="none"/>
          <w14:textFill>
            <w14:solidFill>
              <w14:schemeClr w14:val="tx1"/>
            </w14:solidFill>
          </w14:textFill>
        </w:rPr>
        <w:t>其法律后果由我方承担。</w:t>
      </w:r>
    </w:p>
    <w:p w14:paraId="38D5D5B6">
      <w:pPr>
        <w:pageBreakBefore w:val="0"/>
        <w:kinsoku/>
        <w:wordWrap/>
        <w:overflowPunct/>
        <w:topLinePunct w:val="0"/>
        <w:autoSpaceDE/>
        <w:autoSpaceDN/>
        <w:bidi w:val="0"/>
        <w:adjustRightInd/>
        <w:snapToGrid/>
        <w:spacing w:line="360" w:lineRule="auto"/>
        <w:ind w:firstLine="420"/>
        <w:jc w:val="left"/>
        <w:textAlignment w:val="auto"/>
        <w:rPr>
          <w:rFonts w:ascii="Calibri" w:hAnsi="Calibri" w:eastAsia="宋体" w:cs="Times New Roman"/>
          <w:i w:val="0"/>
          <w:iCs/>
          <w:color w:val="000000" w:themeColor="text1"/>
          <w:sz w:val="24"/>
          <w:szCs w:val="24"/>
          <w:highlight w:val="none"/>
          <w14:textFill>
            <w14:solidFill>
              <w14:schemeClr w14:val="tx1"/>
            </w14:solidFill>
          </w14:textFill>
        </w:rPr>
      </w:pPr>
      <w:r>
        <w:rPr>
          <w:rFonts w:hint="eastAsia" w:ascii="Calibri" w:hAnsi="Calibri" w:eastAsia="宋体" w:cs="Times New Roman"/>
          <w:i w:val="0"/>
          <w:iCs/>
          <w:color w:val="000000" w:themeColor="text1"/>
          <w:sz w:val="24"/>
          <w:szCs w:val="24"/>
          <w:highlight w:val="none"/>
          <w14:textFill>
            <w14:solidFill>
              <w14:schemeClr w14:val="tx1"/>
            </w14:solidFill>
          </w14:textFill>
        </w:rPr>
        <w:t>委托</w:t>
      </w:r>
      <w:r>
        <w:rPr>
          <w:rFonts w:ascii="Calibri" w:hAnsi="Calibri" w:eastAsia="宋体" w:cs="Times New Roman"/>
          <w:i w:val="0"/>
          <w:iCs/>
          <w:color w:val="000000" w:themeColor="text1"/>
          <w:sz w:val="24"/>
          <w:szCs w:val="24"/>
          <w:highlight w:val="none"/>
          <w14:textFill>
            <w14:solidFill>
              <w14:schemeClr w14:val="tx1"/>
            </w14:solidFill>
          </w14:textFill>
        </w:rPr>
        <w:t>期限：自本</w:t>
      </w:r>
      <w:r>
        <w:rPr>
          <w:rFonts w:hint="eastAsia" w:ascii="Calibri" w:hAnsi="Calibri" w:eastAsia="宋体" w:cs="Times New Roman"/>
          <w:i w:val="0"/>
          <w:iCs/>
          <w:color w:val="000000" w:themeColor="text1"/>
          <w:sz w:val="24"/>
          <w:szCs w:val="24"/>
          <w:highlight w:val="none"/>
          <w14:textFill>
            <w14:solidFill>
              <w14:schemeClr w14:val="tx1"/>
            </w14:solidFill>
          </w14:textFill>
        </w:rPr>
        <w:t>授权</w:t>
      </w:r>
      <w:r>
        <w:rPr>
          <w:rFonts w:ascii="Calibri" w:hAnsi="Calibri" w:eastAsia="宋体" w:cs="Times New Roman"/>
          <w:i w:val="0"/>
          <w:iCs/>
          <w:color w:val="000000" w:themeColor="text1"/>
          <w:sz w:val="24"/>
          <w:szCs w:val="24"/>
          <w:highlight w:val="none"/>
          <w14:textFill>
            <w14:solidFill>
              <w14:schemeClr w14:val="tx1"/>
            </w14:solidFill>
          </w14:textFill>
        </w:rPr>
        <w:t>委托书签署之日起至</w:t>
      </w:r>
      <w:r>
        <w:rPr>
          <w:rFonts w:hint="eastAsia" w:ascii="Calibri" w:hAnsi="Calibri" w:eastAsia="宋体" w:cs="Times New Roman"/>
          <w:i w:val="0"/>
          <w:iCs/>
          <w:color w:val="000000" w:themeColor="text1"/>
          <w:sz w:val="24"/>
          <w:szCs w:val="24"/>
          <w:highlight w:val="none"/>
          <w14:textFill>
            <w14:solidFill>
              <w14:schemeClr w14:val="tx1"/>
            </w14:solidFill>
          </w14:textFill>
        </w:rPr>
        <w:t>响应</w:t>
      </w:r>
      <w:r>
        <w:rPr>
          <w:rFonts w:ascii="Calibri" w:hAnsi="Calibri" w:eastAsia="宋体" w:cs="Times New Roman"/>
          <w:i w:val="0"/>
          <w:iCs/>
          <w:color w:val="000000" w:themeColor="text1"/>
          <w:sz w:val="24"/>
          <w:szCs w:val="24"/>
          <w:highlight w:val="none"/>
          <w14:textFill>
            <w14:solidFill>
              <w14:schemeClr w14:val="tx1"/>
            </w14:solidFill>
          </w14:textFill>
        </w:rPr>
        <w:t>有效期</w:t>
      </w:r>
      <w:r>
        <w:rPr>
          <w:rFonts w:hint="eastAsia" w:ascii="Calibri" w:hAnsi="Calibri" w:eastAsia="宋体" w:cs="Times New Roman"/>
          <w:i w:val="0"/>
          <w:iCs/>
          <w:color w:val="000000" w:themeColor="text1"/>
          <w:sz w:val="24"/>
          <w:szCs w:val="24"/>
          <w:highlight w:val="none"/>
          <w14:textFill>
            <w14:solidFill>
              <w14:schemeClr w14:val="tx1"/>
            </w14:solidFill>
          </w14:textFill>
        </w:rPr>
        <w:t>届满</w:t>
      </w:r>
      <w:r>
        <w:rPr>
          <w:rFonts w:ascii="Calibri" w:hAnsi="Calibri" w:eastAsia="宋体" w:cs="Times New Roman"/>
          <w:i w:val="0"/>
          <w:iCs/>
          <w:color w:val="000000" w:themeColor="text1"/>
          <w:sz w:val="24"/>
          <w:szCs w:val="24"/>
          <w:highlight w:val="none"/>
          <w14:textFill>
            <w14:solidFill>
              <w14:schemeClr w14:val="tx1"/>
            </w14:solidFill>
          </w14:textFill>
        </w:rPr>
        <w:t>之日止。</w:t>
      </w:r>
    </w:p>
    <w:p w14:paraId="6D83F766">
      <w:pPr>
        <w:pageBreakBefore w:val="0"/>
        <w:kinsoku/>
        <w:wordWrap/>
        <w:overflowPunct/>
        <w:topLinePunct w:val="0"/>
        <w:autoSpaceDE/>
        <w:autoSpaceDN/>
        <w:bidi w:val="0"/>
        <w:adjustRightInd/>
        <w:snapToGrid/>
        <w:spacing w:line="360" w:lineRule="auto"/>
        <w:ind w:firstLine="420"/>
        <w:jc w:val="left"/>
        <w:textAlignment w:val="auto"/>
        <w:rPr>
          <w:rFonts w:ascii="Calibri" w:hAnsi="Calibri" w:eastAsia="宋体" w:cs="Times New Roman"/>
          <w:i w:val="0"/>
          <w:iCs/>
          <w:color w:val="000000" w:themeColor="text1"/>
          <w:sz w:val="24"/>
          <w:szCs w:val="24"/>
          <w:highlight w:val="none"/>
          <w14:textFill>
            <w14:solidFill>
              <w14:schemeClr w14:val="tx1"/>
            </w14:solidFill>
          </w14:textFill>
        </w:rPr>
      </w:pPr>
      <w:r>
        <w:rPr>
          <w:rFonts w:hint="eastAsia" w:ascii="Calibri" w:hAnsi="Calibri" w:eastAsia="宋体" w:cs="Times New Roman"/>
          <w:i w:val="0"/>
          <w:iCs/>
          <w:color w:val="000000" w:themeColor="text1"/>
          <w:sz w:val="24"/>
          <w:szCs w:val="24"/>
          <w:highlight w:val="none"/>
          <w14:textFill>
            <w14:solidFill>
              <w14:schemeClr w14:val="tx1"/>
            </w14:solidFill>
          </w14:textFill>
        </w:rPr>
        <w:t>代理人</w:t>
      </w:r>
      <w:r>
        <w:rPr>
          <w:rFonts w:ascii="Calibri" w:hAnsi="Calibri" w:eastAsia="宋体" w:cs="Times New Roman"/>
          <w:i w:val="0"/>
          <w:iCs/>
          <w:color w:val="000000" w:themeColor="text1"/>
          <w:sz w:val="24"/>
          <w:szCs w:val="24"/>
          <w:highlight w:val="none"/>
          <w14:textFill>
            <w14:solidFill>
              <w14:schemeClr w14:val="tx1"/>
            </w14:solidFill>
          </w14:textFill>
        </w:rPr>
        <w:t>无转委托权。</w:t>
      </w:r>
      <w:r>
        <w:rPr>
          <w:rFonts w:ascii="Calibri" w:hAnsi="Calibri" w:eastAsia="宋体" w:cs="Times New Roman"/>
          <w:i w:val="0"/>
          <w:iCs/>
          <w:color w:val="000000" w:themeColor="text1"/>
          <w:sz w:val="24"/>
          <w:szCs w:val="24"/>
          <w:highlight w:val="none"/>
          <w14:textFill>
            <w14:solidFill>
              <w14:schemeClr w14:val="tx1"/>
            </w14:solidFill>
          </w14:textFill>
        </w:rPr>
        <w:br w:type="textWrapping"/>
      </w:r>
    </w:p>
    <w:p w14:paraId="42A7636E">
      <w:pPr>
        <w:pageBreakBefore w:val="0"/>
        <w:kinsoku/>
        <w:wordWrap/>
        <w:overflowPunct/>
        <w:topLinePunct w:val="0"/>
        <w:autoSpaceDE/>
        <w:autoSpaceDN/>
        <w:bidi w:val="0"/>
        <w:adjustRightInd/>
        <w:snapToGrid/>
        <w:spacing w:line="360" w:lineRule="auto"/>
        <w:textAlignment w:val="auto"/>
        <w:rPr>
          <w:rFonts w:ascii="Calibri" w:hAnsi="Calibri" w:eastAsia="宋体" w:cs="Times New Roman"/>
          <w:i w:val="0"/>
          <w:iCs/>
          <w:color w:val="000000" w:themeColor="text1"/>
          <w:sz w:val="24"/>
          <w:szCs w:val="24"/>
          <w:highlight w:val="none"/>
          <w14:textFill>
            <w14:solidFill>
              <w14:schemeClr w14:val="tx1"/>
            </w14:solidFill>
          </w14:textFill>
        </w:rPr>
      </w:pPr>
      <w:r>
        <w:rPr>
          <w:rFonts w:hint="eastAsia" w:ascii="Calibri" w:hAnsi="Calibri" w:eastAsia="宋体" w:cs="Times New Roman"/>
          <w:i w:val="0"/>
          <w:iCs/>
          <w:color w:val="000000" w:themeColor="text1"/>
          <w:sz w:val="24"/>
          <w:szCs w:val="24"/>
          <w:highlight w:val="none"/>
          <w14:textFill>
            <w14:solidFill>
              <w14:schemeClr w14:val="tx1"/>
            </w14:solidFill>
          </w14:textFill>
        </w:rPr>
        <w:t>投标人</w:t>
      </w:r>
      <w:r>
        <w:rPr>
          <w:rFonts w:ascii="Calibri" w:hAnsi="Calibri" w:eastAsia="宋体" w:cs="Times New Roman"/>
          <w:i w:val="0"/>
          <w:iCs/>
          <w:color w:val="000000" w:themeColor="text1"/>
          <w:sz w:val="24"/>
          <w:szCs w:val="24"/>
          <w:highlight w:val="none"/>
          <w14:textFill>
            <w14:solidFill>
              <w14:schemeClr w14:val="tx1"/>
            </w14:solidFill>
          </w14:textFill>
        </w:rPr>
        <w:t>名称（加盖公章）：</w:t>
      </w:r>
      <w:r>
        <w:rPr>
          <w:rFonts w:hint="eastAsia" w:ascii="Calibri" w:hAnsi="Calibri" w:eastAsia="宋体" w:cs="Times New Roman"/>
          <w:i w:val="0"/>
          <w:iCs/>
          <w:color w:val="000000" w:themeColor="text1"/>
          <w:sz w:val="24"/>
          <w:szCs w:val="24"/>
          <w:highlight w:val="none"/>
          <w:u w:val="single"/>
          <w14:textFill>
            <w14:solidFill>
              <w14:schemeClr w14:val="tx1"/>
            </w14:solidFill>
          </w14:textFill>
        </w:rPr>
        <w:t xml:space="preserve">             </w:t>
      </w:r>
    </w:p>
    <w:p w14:paraId="3E1327E0">
      <w:pPr>
        <w:pageBreakBefore w:val="0"/>
        <w:kinsoku/>
        <w:wordWrap/>
        <w:overflowPunct/>
        <w:topLinePunct w:val="0"/>
        <w:autoSpaceDE/>
        <w:autoSpaceDN/>
        <w:bidi w:val="0"/>
        <w:adjustRightInd/>
        <w:snapToGrid/>
        <w:spacing w:line="360" w:lineRule="auto"/>
        <w:textAlignment w:val="auto"/>
        <w:rPr>
          <w:rFonts w:ascii="Calibri" w:hAnsi="Calibri" w:eastAsia="宋体" w:cs="Times New Roman"/>
          <w:i w:val="0"/>
          <w:iCs/>
          <w:color w:val="000000" w:themeColor="text1"/>
          <w:sz w:val="24"/>
          <w:szCs w:val="24"/>
          <w:highlight w:val="none"/>
          <w14:textFill>
            <w14:solidFill>
              <w14:schemeClr w14:val="tx1"/>
            </w14:solidFill>
          </w14:textFill>
        </w:rPr>
      </w:pPr>
      <w:r>
        <w:rPr>
          <w:rFonts w:ascii="Calibri" w:hAnsi="Calibri" w:eastAsia="宋体" w:cs="Times New Roman"/>
          <w:i w:val="0"/>
          <w:iCs/>
          <w:color w:val="000000" w:themeColor="text1"/>
          <w:sz w:val="24"/>
          <w:szCs w:val="24"/>
          <w:highlight w:val="none"/>
          <w14:textFill>
            <w14:solidFill>
              <w14:schemeClr w14:val="tx1"/>
            </w14:solidFill>
          </w14:textFill>
        </w:rPr>
        <w:t>法定代表人（单位负责人）（签字</w:t>
      </w:r>
      <w:r>
        <w:rPr>
          <w:rFonts w:hint="eastAsia" w:ascii="Calibri" w:hAnsi="Calibri" w:eastAsia="宋体" w:cs="Times New Roman"/>
          <w:i w:val="0"/>
          <w:iCs/>
          <w:color w:val="000000" w:themeColor="text1"/>
          <w:sz w:val="24"/>
          <w:szCs w:val="24"/>
          <w:highlight w:val="none"/>
          <w14:textFill>
            <w14:solidFill>
              <w14:schemeClr w14:val="tx1"/>
            </w14:solidFill>
          </w14:textFill>
        </w:rPr>
        <w:t>、签章</w:t>
      </w:r>
      <w:r>
        <w:rPr>
          <w:rFonts w:ascii="Calibri" w:hAnsi="Calibri" w:eastAsia="宋体" w:cs="Times New Roman"/>
          <w:i w:val="0"/>
          <w:iCs/>
          <w:color w:val="000000" w:themeColor="text1"/>
          <w:sz w:val="24"/>
          <w:szCs w:val="24"/>
          <w:highlight w:val="none"/>
          <w14:textFill>
            <w14:solidFill>
              <w14:schemeClr w14:val="tx1"/>
            </w14:solidFill>
          </w14:textFill>
        </w:rPr>
        <w:t>或</w:t>
      </w:r>
      <w:r>
        <w:rPr>
          <w:rFonts w:hint="eastAsia" w:ascii="Calibri" w:hAnsi="Calibri" w:eastAsia="宋体" w:cs="Times New Roman"/>
          <w:i w:val="0"/>
          <w:iCs/>
          <w:color w:val="000000" w:themeColor="text1"/>
          <w:sz w:val="24"/>
          <w:szCs w:val="24"/>
          <w:highlight w:val="none"/>
          <w14:textFill>
            <w14:solidFill>
              <w14:schemeClr w14:val="tx1"/>
            </w14:solidFill>
          </w14:textFill>
        </w:rPr>
        <w:t>印鉴）</w:t>
      </w:r>
      <w:r>
        <w:rPr>
          <w:rFonts w:ascii="Calibri" w:hAnsi="Calibri" w:eastAsia="宋体" w:cs="Times New Roman"/>
          <w:i w:val="0"/>
          <w:iCs/>
          <w:color w:val="000000" w:themeColor="text1"/>
          <w:sz w:val="24"/>
          <w:szCs w:val="24"/>
          <w:highlight w:val="none"/>
          <w14:textFill>
            <w14:solidFill>
              <w14:schemeClr w14:val="tx1"/>
            </w14:solidFill>
          </w14:textFill>
        </w:rPr>
        <w:t>：</w:t>
      </w:r>
      <w:r>
        <w:rPr>
          <w:rFonts w:hint="eastAsia" w:ascii="Calibri" w:hAnsi="Calibri" w:eastAsia="宋体" w:cs="Times New Roman"/>
          <w:i w:val="0"/>
          <w:iCs/>
          <w:color w:val="000000" w:themeColor="text1"/>
          <w:sz w:val="24"/>
          <w:szCs w:val="24"/>
          <w:highlight w:val="none"/>
          <w:u w:val="single"/>
          <w14:textFill>
            <w14:solidFill>
              <w14:schemeClr w14:val="tx1"/>
            </w14:solidFill>
          </w14:textFill>
        </w:rPr>
        <w:t xml:space="preserve">             </w:t>
      </w:r>
    </w:p>
    <w:p w14:paraId="0894B764">
      <w:pPr>
        <w:pageBreakBefore w:val="0"/>
        <w:kinsoku/>
        <w:wordWrap/>
        <w:overflowPunct/>
        <w:topLinePunct w:val="0"/>
        <w:autoSpaceDE/>
        <w:autoSpaceDN/>
        <w:bidi w:val="0"/>
        <w:adjustRightInd/>
        <w:snapToGrid/>
        <w:spacing w:line="360" w:lineRule="auto"/>
        <w:textAlignment w:val="auto"/>
        <w:rPr>
          <w:rFonts w:ascii="Calibri" w:hAnsi="Calibri" w:eastAsia="宋体" w:cs="Times New Roman"/>
          <w:i w:val="0"/>
          <w:iCs/>
          <w:color w:val="000000" w:themeColor="text1"/>
          <w:sz w:val="24"/>
          <w:szCs w:val="24"/>
          <w:highlight w:val="none"/>
          <w14:textFill>
            <w14:solidFill>
              <w14:schemeClr w14:val="tx1"/>
            </w14:solidFill>
          </w14:textFill>
        </w:rPr>
      </w:pPr>
      <w:r>
        <w:rPr>
          <w:rFonts w:hint="eastAsia" w:ascii="Calibri" w:hAnsi="Calibri" w:eastAsia="宋体" w:cs="Times New Roman"/>
          <w:i w:val="0"/>
          <w:iCs/>
          <w:color w:val="000000" w:themeColor="text1"/>
          <w:sz w:val="24"/>
          <w:szCs w:val="24"/>
          <w:highlight w:val="none"/>
          <w14:textFill>
            <w14:solidFill>
              <w14:schemeClr w14:val="tx1"/>
            </w14:solidFill>
          </w14:textFill>
        </w:rPr>
        <w:t>委托代理</w:t>
      </w:r>
      <w:r>
        <w:rPr>
          <w:rFonts w:ascii="Calibri" w:hAnsi="Calibri" w:eastAsia="宋体" w:cs="Times New Roman"/>
          <w:i w:val="0"/>
          <w:iCs/>
          <w:color w:val="000000" w:themeColor="text1"/>
          <w:sz w:val="24"/>
          <w:szCs w:val="24"/>
          <w:highlight w:val="none"/>
          <w14:textFill>
            <w14:solidFill>
              <w14:schemeClr w14:val="tx1"/>
            </w14:solidFill>
          </w14:textFill>
        </w:rPr>
        <w:t>人（签字</w:t>
      </w:r>
      <w:r>
        <w:rPr>
          <w:rFonts w:hint="eastAsia" w:ascii="Calibri" w:hAnsi="Calibri" w:eastAsia="宋体" w:cs="Times New Roman"/>
          <w:i w:val="0"/>
          <w:iCs/>
          <w:color w:val="000000" w:themeColor="text1"/>
          <w:sz w:val="24"/>
          <w:szCs w:val="24"/>
          <w:highlight w:val="none"/>
          <w14:textFill>
            <w14:solidFill>
              <w14:schemeClr w14:val="tx1"/>
            </w14:solidFill>
          </w14:textFill>
        </w:rPr>
        <w:t>/签章</w:t>
      </w:r>
      <w:r>
        <w:rPr>
          <w:rFonts w:ascii="Calibri" w:hAnsi="Calibri" w:eastAsia="宋体" w:cs="Times New Roman"/>
          <w:i w:val="0"/>
          <w:iCs/>
          <w:color w:val="000000" w:themeColor="text1"/>
          <w:sz w:val="24"/>
          <w:szCs w:val="24"/>
          <w:highlight w:val="none"/>
          <w14:textFill>
            <w14:solidFill>
              <w14:schemeClr w14:val="tx1"/>
            </w14:solidFill>
          </w14:textFill>
        </w:rPr>
        <w:t>）：</w:t>
      </w:r>
      <w:r>
        <w:rPr>
          <w:rFonts w:hint="eastAsia" w:ascii="Calibri" w:hAnsi="Calibri" w:eastAsia="宋体" w:cs="Times New Roman"/>
          <w:i w:val="0"/>
          <w:iCs/>
          <w:color w:val="000000" w:themeColor="text1"/>
          <w:sz w:val="24"/>
          <w:szCs w:val="24"/>
          <w:highlight w:val="none"/>
          <w:u w:val="single"/>
          <w14:textFill>
            <w14:solidFill>
              <w14:schemeClr w14:val="tx1"/>
            </w14:solidFill>
          </w14:textFill>
        </w:rPr>
        <w:t xml:space="preserve">             </w:t>
      </w:r>
    </w:p>
    <w:p w14:paraId="182FD186">
      <w:pPr>
        <w:pageBreakBefore w:val="0"/>
        <w:kinsoku/>
        <w:wordWrap/>
        <w:overflowPunct/>
        <w:topLinePunct w:val="0"/>
        <w:autoSpaceDE/>
        <w:autoSpaceDN/>
        <w:bidi w:val="0"/>
        <w:adjustRightInd/>
        <w:snapToGrid/>
        <w:spacing w:line="360" w:lineRule="auto"/>
        <w:textAlignment w:val="auto"/>
        <w:rPr>
          <w:rFonts w:ascii="Calibri" w:hAnsi="Calibri" w:eastAsia="宋体" w:cs="Times New Roman"/>
          <w:i w:val="0"/>
          <w:iCs/>
          <w:color w:val="000000" w:themeColor="text1"/>
          <w:sz w:val="24"/>
          <w:szCs w:val="24"/>
          <w:highlight w:val="none"/>
          <w14:textFill>
            <w14:solidFill>
              <w14:schemeClr w14:val="tx1"/>
            </w14:solidFill>
          </w14:textFill>
        </w:rPr>
      </w:pPr>
      <w:r>
        <w:rPr>
          <w:rFonts w:hint="eastAsia" w:ascii="Calibri" w:hAnsi="Calibri" w:eastAsia="宋体" w:cs="Times New Roman"/>
          <w:i w:val="0"/>
          <w:iCs/>
          <w:color w:val="000000" w:themeColor="text1"/>
          <w:sz w:val="24"/>
          <w:szCs w:val="24"/>
          <w:highlight w:val="none"/>
          <w14:textFill>
            <w14:solidFill>
              <w14:schemeClr w14:val="tx1"/>
            </w14:solidFill>
          </w14:textFill>
        </w:rPr>
        <w:t>日期：    年     月     日</w:t>
      </w:r>
    </w:p>
    <w:p w14:paraId="7A62901A">
      <w:pPr>
        <w:pageBreakBefore w:val="0"/>
        <w:tabs>
          <w:tab w:val="left" w:pos="5580"/>
        </w:tabs>
        <w:kinsoku/>
        <w:wordWrap/>
        <w:overflowPunct/>
        <w:topLinePunct w:val="0"/>
        <w:autoSpaceDE/>
        <w:autoSpaceDN/>
        <w:bidi w:val="0"/>
        <w:adjustRightInd/>
        <w:snapToGrid/>
        <w:spacing w:line="360" w:lineRule="auto"/>
        <w:jc w:val="left"/>
        <w:textAlignment w:val="auto"/>
        <w:rPr>
          <w:rFonts w:ascii="宋体" w:hAnsi="宋体" w:eastAsia="宋体" w:cs="Times New Roman"/>
          <w:i w:val="0"/>
          <w:iCs/>
          <w:color w:val="000000" w:themeColor="text1"/>
          <w:sz w:val="24"/>
          <w:szCs w:val="20"/>
          <w:highlight w:val="none"/>
          <w14:textFill>
            <w14:solidFill>
              <w14:schemeClr w14:val="tx1"/>
            </w14:solidFill>
          </w14:textFill>
        </w:rPr>
      </w:pPr>
      <w:r>
        <w:rPr>
          <w:rFonts w:ascii="宋体" w:hAnsi="宋体" w:eastAsia="宋体" w:cs="Times New Roman"/>
          <w:i w:val="0"/>
          <w:iCs/>
          <w:color w:val="000000" w:themeColor="text1"/>
          <w:sz w:val="24"/>
          <w:szCs w:val="20"/>
          <w:highlight w:val="none"/>
          <w14:textFill>
            <w14:solidFill>
              <w14:schemeClr w14:val="tx1"/>
            </w14:solidFill>
          </w14:textFill>
        </w:rPr>
        <w:t>法定代表人（单位负责人）有效期内的身份证</w:t>
      </w:r>
      <w:r>
        <w:rPr>
          <w:rFonts w:ascii="宋体" w:hAnsi="宋体" w:eastAsia="宋体" w:cs="Times New Roman"/>
          <w:b/>
          <w:i w:val="0"/>
          <w:iCs/>
          <w:color w:val="000000" w:themeColor="text1"/>
          <w:sz w:val="24"/>
          <w:szCs w:val="20"/>
          <w:highlight w:val="none"/>
          <w14:textFill>
            <w14:solidFill>
              <w14:schemeClr w14:val="tx1"/>
            </w14:solidFill>
          </w14:textFill>
        </w:rPr>
        <w:t>正反面</w:t>
      </w:r>
      <w:r>
        <w:rPr>
          <w:rFonts w:ascii="宋体" w:hAnsi="宋体" w:eastAsia="宋体" w:cs="Times New Roman"/>
          <w:i w:val="0"/>
          <w:iCs/>
          <w:color w:val="000000" w:themeColor="text1"/>
          <w:sz w:val="24"/>
          <w:szCs w:val="20"/>
          <w:highlight w:val="none"/>
          <w14:textFill>
            <w14:solidFill>
              <w14:schemeClr w14:val="tx1"/>
            </w14:solidFill>
          </w14:textFill>
        </w:rPr>
        <w:t>电子件：</w:t>
      </w:r>
    </w:p>
    <w:tbl>
      <w:tblPr>
        <w:tblStyle w:val="38"/>
        <w:tblW w:w="920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4673"/>
        <w:gridCol w:w="4536"/>
      </w:tblGrid>
      <w:tr w14:paraId="21C5642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16" w:hRule="atLeast"/>
        </w:trPr>
        <w:tc>
          <w:tcPr>
            <w:tcW w:w="4673" w:type="dxa"/>
            <w:noWrap w:val="0"/>
          </w:tcPr>
          <w:p w14:paraId="043B438D">
            <w:pPr>
              <w:pageBreakBefore w:val="0"/>
              <w:tabs>
                <w:tab w:val="left" w:pos="5580"/>
              </w:tabs>
              <w:kinsoku/>
              <w:wordWrap/>
              <w:overflowPunct/>
              <w:topLinePunct w:val="0"/>
              <w:autoSpaceDE/>
              <w:autoSpaceDN/>
              <w:bidi w:val="0"/>
              <w:adjustRightInd/>
              <w:snapToGrid/>
              <w:spacing w:line="360" w:lineRule="auto"/>
              <w:jc w:val="left"/>
              <w:textAlignment w:val="auto"/>
              <w:rPr>
                <w:rFonts w:ascii="宋体" w:hAnsi="宋体" w:eastAsia="宋体" w:cs="Times New Roman"/>
                <w:i w:val="0"/>
                <w:iCs/>
                <w:color w:val="000000" w:themeColor="text1"/>
                <w:sz w:val="24"/>
                <w:szCs w:val="20"/>
                <w:highlight w:val="none"/>
                <w14:textFill>
                  <w14:solidFill>
                    <w14:schemeClr w14:val="tx1"/>
                  </w14:solidFill>
                </w14:textFill>
              </w:rPr>
            </w:pPr>
          </w:p>
        </w:tc>
        <w:tc>
          <w:tcPr>
            <w:tcW w:w="4536" w:type="dxa"/>
            <w:noWrap w:val="0"/>
          </w:tcPr>
          <w:p w14:paraId="76F00534">
            <w:pPr>
              <w:pageBreakBefore w:val="0"/>
              <w:tabs>
                <w:tab w:val="left" w:pos="5580"/>
              </w:tabs>
              <w:kinsoku/>
              <w:wordWrap/>
              <w:overflowPunct/>
              <w:topLinePunct w:val="0"/>
              <w:autoSpaceDE/>
              <w:autoSpaceDN/>
              <w:bidi w:val="0"/>
              <w:adjustRightInd/>
              <w:snapToGrid/>
              <w:spacing w:line="360" w:lineRule="auto"/>
              <w:jc w:val="left"/>
              <w:textAlignment w:val="auto"/>
              <w:rPr>
                <w:rFonts w:ascii="宋体" w:hAnsi="宋体" w:eastAsia="宋体" w:cs="Times New Roman"/>
                <w:i w:val="0"/>
                <w:iCs/>
                <w:color w:val="000000" w:themeColor="text1"/>
                <w:sz w:val="24"/>
                <w:szCs w:val="20"/>
                <w:highlight w:val="none"/>
                <w14:textFill>
                  <w14:solidFill>
                    <w14:schemeClr w14:val="tx1"/>
                  </w14:solidFill>
                </w14:textFill>
              </w:rPr>
            </w:pPr>
          </w:p>
          <w:p w14:paraId="55A15488">
            <w:pPr>
              <w:pageBreakBefore w:val="0"/>
              <w:tabs>
                <w:tab w:val="left" w:pos="5580"/>
              </w:tabs>
              <w:kinsoku/>
              <w:wordWrap/>
              <w:overflowPunct/>
              <w:topLinePunct w:val="0"/>
              <w:autoSpaceDE/>
              <w:autoSpaceDN/>
              <w:bidi w:val="0"/>
              <w:adjustRightInd/>
              <w:snapToGrid/>
              <w:spacing w:line="360" w:lineRule="auto"/>
              <w:jc w:val="left"/>
              <w:textAlignment w:val="auto"/>
              <w:rPr>
                <w:rFonts w:ascii="宋体" w:hAnsi="宋体" w:eastAsia="宋体" w:cs="Times New Roman"/>
                <w:i w:val="0"/>
                <w:iCs/>
                <w:color w:val="000000" w:themeColor="text1"/>
                <w:sz w:val="24"/>
                <w:szCs w:val="20"/>
                <w:highlight w:val="none"/>
                <w14:textFill>
                  <w14:solidFill>
                    <w14:schemeClr w14:val="tx1"/>
                  </w14:solidFill>
                </w14:textFill>
              </w:rPr>
            </w:pPr>
          </w:p>
          <w:p w14:paraId="0C5E6FF2">
            <w:pPr>
              <w:pageBreakBefore w:val="0"/>
              <w:tabs>
                <w:tab w:val="left" w:pos="5580"/>
              </w:tabs>
              <w:kinsoku/>
              <w:wordWrap/>
              <w:overflowPunct/>
              <w:topLinePunct w:val="0"/>
              <w:autoSpaceDE/>
              <w:autoSpaceDN/>
              <w:bidi w:val="0"/>
              <w:adjustRightInd/>
              <w:snapToGrid/>
              <w:spacing w:line="360" w:lineRule="auto"/>
              <w:jc w:val="left"/>
              <w:textAlignment w:val="auto"/>
              <w:rPr>
                <w:rFonts w:ascii="宋体" w:hAnsi="宋体" w:eastAsia="宋体" w:cs="Times New Roman"/>
                <w:i w:val="0"/>
                <w:iCs/>
                <w:color w:val="000000" w:themeColor="text1"/>
                <w:sz w:val="24"/>
                <w:szCs w:val="20"/>
                <w:highlight w:val="none"/>
                <w14:textFill>
                  <w14:solidFill>
                    <w14:schemeClr w14:val="tx1"/>
                  </w14:solidFill>
                </w14:textFill>
              </w:rPr>
            </w:pPr>
          </w:p>
        </w:tc>
      </w:tr>
    </w:tbl>
    <w:p w14:paraId="0EED5EAA">
      <w:pPr>
        <w:pageBreakBefore w:val="0"/>
        <w:tabs>
          <w:tab w:val="left" w:pos="5580"/>
        </w:tabs>
        <w:kinsoku/>
        <w:wordWrap/>
        <w:overflowPunct/>
        <w:topLinePunct w:val="0"/>
        <w:autoSpaceDE/>
        <w:autoSpaceDN/>
        <w:bidi w:val="0"/>
        <w:adjustRightInd/>
        <w:snapToGrid/>
        <w:spacing w:line="360" w:lineRule="auto"/>
        <w:jc w:val="left"/>
        <w:textAlignment w:val="auto"/>
        <w:rPr>
          <w:rFonts w:ascii="宋体" w:hAnsi="宋体" w:eastAsia="宋体" w:cs="Times New Roman"/>
          <w:i w:val="0"/>
          <w:iCs/>
          <w:color w:val="000000" w:themeColor="text1"/>
          <w:sz w:val="24"/>
          <w:szCs w:val="20"/>
          <w:highlight w:val="none"/>
          <w14:textFill>
            <w14:solidFill>
              <w14:schemeClr w14:val="tx1"/>
            </w14:solidFill>
          </w14:textFill>
        </w:rPr>
      </w:pPr>
      <w:r>
        <w:rPr>
          <w:rFonts w:hint="eastAsia" w:ascii="宋体" w:hAnsi="宋体" w:eastAsia="宋体" w:cs="Times New Roman"/>
          <w:i w:val="0"/>
          <w:iCs/>
          <w:color w:val="000000" w:themeColor="text1"/>
          <w:sz w:val="24"/>
          <w:szCs w:val="20"/>
          <w:highlight w:val="none"/>
          <w14:textFill>
            <w14:solidFill>
              <w14:schemeClr w14:val="tx1"/>
            </w14:solidFill>
          </w14:textFill>
        </w:rPr>
        <w:t>委托代理人</w:t>
      </w:r>
      <w:r>
        <w:rPr>
          <w:rFonts w:ascii="宋体" w:hAnsi="宋体" w:eastAsia="宋体" w:cs="Times New Roman"/>
          <w:i w:val="0"/>
          <w:iCs/>
          <w:color w:val="000000" w:themeColor="text1"/>
          <w:sz w:val="24"/>
          <w:szCs w:val="20"/>
          <w:highlight w:val="none"/>
          <w14:textFill>
            <w14:solidFill>
              <w14:schemeClr w14:val="tx1"/>
            </w14:solidFill>
          </w14:textFill>
        </w:rPr>
        <w:t>有效期内的身份证</w:t>
      </w:r>
      <w:r>
        <w:rPr>
          <w:rFonts w:ascii="宋体" w:hAnsi="宋体" w:eastAsia="宋体" w:cs="Times New Roman"/>
          <w:b/>
          <w:i w:val="0"/>
          <w:iCs/>
          <w:color w:val="000000" w:themeColor="text1"/>
          <w:sz w:val="24"/>
          <w:szCs w:val="20"/>
          <w:highlight w:val="none"/>
          <w14:textFill>
            <w14:solidFill>
              <w14:schemeClr w14:val="tx1"/>
            </w14:solidFill>
          </w14:textFill>
        </w:rPr>
        <w:t>正反面</w:t>
      </w:r>
      <w:r>
        <w:rPr>
          <w:rFonts w:ascii="宋体" w:hAnsi="宋体" w:eastAsia="宋体" w:cs="Times New Roman"/>
          <w:i w:val="0"/>
          <w:iCs/>
          <w:color w:val="000000" w:themeColor="text1"/>
          <w:sz w:val="24"/>
          <w:szCs w:val="20"/>
          <w:highlight w:val="none"/>
          <w14:textFill>
            <w14:solidFill>
              <w14:schemeClr w14:val="tx1"/>
            </w14:solidFill>
          </w14:textFill>
        </w:rPr>
        <w:t>电子件：</w:t>
      </w:r>
    </w:p>
    <w:tbl>
      <w:tblPr>
        <w:tblStyle w:val="38"/>
        <w:tblW w:w="920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4673"/>
        <w:gridCol w:w="4536"/>
      </w:tblGrid>
      <w:tr w14:paraId="0DDDB8E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399" w:hRule="atLeast"/>
        </w:trPr>
        <w:tc>
          <w:tcPr>
            <w:tcW w:w="4673" w:type="dxa"/>
            <w:noWrap w:val="0"/>
          </w:tcPr>
          <w:p w14:paraId="51403908">
            <w:pPr>
              <w:pageBreakBefore w:val="0"/>
              <w:tabs>
                <w:tab w:val="left" w:pos="5580"/>
              </w:tabs>
              <w:kinsoku/>
              <w:wordWrap/>
              <w:overflowPunct/>
              <w:topLinePunct w:val="0"/>
              <w:autoSpaceDE/>
              <w:autoSpaceDN/>
              <w:bidi w:val="0"/>
              <w:adjustRightInd/>
              <w:snapToGrid/>
              <w:spacing w:line="360" w:lineRule="auto"/>
              <w:jc w:val="left"/>
              <w:textAlignment w:val="auto"/>
              <w:rPr>
                <w:rFonts w:ascii="宋体" w:hAnsi="宋体" w:eastAsia="宋体" w:cs="Times New Roman"/>
                <w:i w:val="0"/>
                <w:iCs/>
                <w:color w:val="000000" w:themeColor="text1"/>
                <w:sz w:val="24"/>
                <w:szCs w:val="20"/>
                <w:highlight w:val="none"/>
                <w14:textFill>
                  <w14:solidFill>
                    <w14:schemeClr w14:val="tx1"/>
                  </w14:solidFill>
                </w14:textFill>
              </w:rPr>
            </w:pPr>
          </w:p>
          <w:p w14:paraId="7CFEE146">
            <w:pPr>
              <w:pageBreakBefore w:val="0"/>
              <w:tabs>
                <w:tab w:val="left" w:pos="5580"/>
              </w:tabs>
              <w:kinsoku/>
              <w:wordWrap/>
              <w:overflowPunct/>
              <w:topLinePunct w:val="0"/>
              <w:autoSpaceDE/>
              <w:autoSpaceDN/>
              <w:bidi w:val="0"/>
              <w:adjustRightInd/>
              <w:snapToGrid/>
              <w:spacing w:line="360" w:lineRule="auto"/>
              <w:jc w:val="left"/>
              <w:textAlignment w:val="auto"/>
              <w:rPr>
                <w:rFonts w:ascii="宋体" w:hAnsi="宋体" w:eastAsia="宋体" w:cs="Times New Roman"/>
                <w:i w:val="0"/>
                <w:iCs/>
                <w:color w:val="000000" w:themeColor="text1"/>
                <w:sz w:val="24"/>
                <w:szCs w:val="20"/>
                <w:highlight w:val="none"/>
                <w14:textFill>
                  <w14:solidFill>
                    <w14:schemeClr w14:val="tx1"/>
                  </w14:solidFill>
                </w14:textFill>
              </w:rPr>
            </w:pPr>
          </w:p>
          <w:p w14:paraId="7AF06D0E">
            <w:pPr>
              <w:pageBreakBefore w:val="0"/>
              <w:tabs>
                <w:tab w:val="left" w:pos="5580"/>
              </w:tabs>
              <w:kinsoku/>
              <w:wordWrap/>
              <w:overflowPunct/>
              <w:topLinePunct w:val="0"/>
              <w:autoSpaceDE/>
              <w:autoSpaceDN/>
              <w:bidi w:val="0"/>
              <w:adjustRightInd/>
              <w:snapToGrid/>
              <w:spacing w:line="360" w:lineRule="auto"/>
              <w:jc w:val="left"/>
              <w:textAlignment w:val="auto"/>
              <w:rPr>
                <w:rFonts w:ascii="宋体" w:hAnsi="宋体" w:eastAsia="宋体" w:cs="Times New Roman"/>
                <w:i w:val="0"/>
                <w:iCs/>
                <w:color w:val="000000" w:themeColor="text1"/>
                <w:sz w:val="24"/>
                <w:szCs w:val="20"/>
                <w:highlight w:val="none"/>
                <w14:textFill>
                  <w14:solidFill>
                    <w14:schemeClr w14:val="tx1"/>
                  </w14:solidFill>
                </w14:textFill>
              </w:rPr>
            </w:pPr>
          </w:p>
        </w:tc>
        <w:tc>
          <w:tcPr>
            <w:tcW w:w="4536" w:type="dxa"/>
            <w:noWrap w:val="0"/>
          </w:tcPr>
          <w:p w14:paraId="1A6EEA32">
            <w:pPr>
              <w:pageBreakBefore w:val="0"/>
              <w:tabs>
                <w:tab w:val="left" w:pos="5580"/>
              </w:tabs>
              <w:kinsoku/>
              <w:wordWrap/>
              <w:overflowPunct/>
              <w:topLinePunct w:val="0"/>
              <w:autoSpaceDE/>
              <w:autoSpaceDN/>
              <w:bidi w:val="0"/>
              <w:adjustRightInd/>
              <w:snapToGrid/>
              <w:spacing w:line="360" w:lineRule="auto"/>
              <w:jc w:val="left"/>
              <w:textAlignment w:val="auto"/>
              <w:rPr>
                <w:rFonts w:ascii="宋体" w:hAnsi="宋体" w:eastAsia="宋体" w:cs="Times New Roman"/>
                <w:i w:val="0"/>
                <w:iCs/>
                <w:color w:val="000000" w:themeColor="text1"/>
                <w:sz w:val="24"/>
                <w:szCs w:val="20"/>
                <w:highlight w:val="none"/>
                <w14:textFill>
                  <w14:solidFill>
                    <w14:schemeClr w14:val="tx1"/>
                  </w14:solidFill>
                </w14:textFill>
              </w:rPr>
            </w:pPr>
          </w:p>
          <w:p w14:paraId="6FF35010">
            <w:pPr>
              <w:pageBreakBefore w:val="0"/>
              <w:tabs>
                <w:tab w:val="left" w:pos="5580"/>
              </w:tabs>
              <w:kinsoku/>
              <w:wordWrap/>
              <w:overflowPunct/>
              <w:topLinePunct w:val="0"/>
              <w:autoSpaceDE/>
              <w:autoSpaceDN/>
              <w:bidi w:val="0"/>
              <w:adjustRightInd/>
              <w:snapToGrid/>
              <w:spacing w:line="360" w:lineRule="auto"/>
              <w:jc w:val="left"/>
              <w:textAlignment w:val="auto"/>
              <w:rPr>
                <w:rFonts w:ascii="宋体" w:hAnsi="宋体" w:eastAsia="宋体" w:cs="Times New Roman"/>
                <w:i w:val="0"/>
                <w:iCs/>
                <w:color w:val="000000" w:themeColor="text1"/>
                <w:sz w:val="24"/>
                <w:szCs w:val="20"/>
                <w:highlight w:val="none"/>
                <w14:textFill>
                  <w14:solidFill>
                    <w14:schemeClr w14:val="tx1"/>
                  </w14:solidFill>
                </w14:textFill>
              </w:rPr>
            </w:pPr>
          </w:p>
          <w:p w14:paraId="25D992A3">
            <w:pPr>
              <w:pageBreakBefore w:val="0"/>
              <w:tabs>
                <w:tab w:val="left" w:pos="5580"/>
              </w:tabs>
              <w:kinsoku/>
              <w:wordWrap/>
              <w:overflowPunct/>
              <w:topLinePunct w:val="0"/>
              <w:autoSpaceDE/>
              <w:autoSpaceDN/>
              <w:bidi w:val="0"/>
              <w:adjustRightInd/>
              <w:snapToGrid/>
              <w:spacing w:line="360" w:lineRule="auto"/>
              <w:jc w:val="left"/>
              <w:textAlignment w:val="auto"/>
              <w:rPr>
                <w:rFonts w:ascii="宋体" w:hAnsi="宋体" w:eastAsia="宋体" w:cs="Times New Roman"/>
                <w:i w:val="0"/>
                <w:iCs/>
                <w:color w:val="000000" w:themeColor="text1"/>
                <w:sz w:val="24"/>
                <w:szCs w:val="20"/>
                <w:highlight w:val="none"/>
                <w14:textFill>
                  <w14:solidFill>
                    <w14:schemeClr w14:val="tx1"/>
                  </w14:solidFill>
                </w14:textFill>
              </w:rPr>
            </w:pPr>
          </w:p>
        </w:tc>
      </w:tr>
    </w:tbl>
    <w:p w14:paraId="395FC146">
      <w:pPr>
        <w:pageBreakBefore w:val="0"/>
        <w:tabs>
          <w:tab w:val="left" w:pos="5580"/>
        </w:tabs>
        <w:kinsoku/>
        <w:wordWrap/>
        <w:overflowPunct/>
        <w:topLinePunct w:val="0"/>
        <w:autoSpaceDE/>
        <w:autoSpaceDN/>
        <w:bidi w:val="0"/>
        <w:adjustRightInd/>
        <w:snapToGrid/>
        <w:spacing w:line="360" w:lineRule="auto"/>
        <w:jc w:val="left"/>
        <w:textAlignment w:val="auto"/>
        <w:rPr>
          <w:rFonts w:ascii="Calibri" w:hAnsi="Calibri" w:eastAsia="宋体" w:cs="Times New Roman"/>
          <w:i w:val="0"/>
          <w:iCs/>
          <w:color w:val="000000" w:themeColor="text1"/>
          <w:sz w:val="24"/>
          <w:szCs w:val="24"/>
          <w:highlight w:val="none"/>
          <w14:textFill>
            <w14:solidFill>
              <w14:schemeClr w14:val="tx1"/>
            </w14:solidFill>
          </w14:textFill>
        </w:rPr>
      </w:pPr>
      <w:r>
        <w:rPr>
          <w:rFonts w:hint="eastAsia" w:ascii="Calibri" w:hAnsi="Calibri" w:eastAsia="宋体" w:cs="Times New Roman"/>
          <w:i w:val="0"/>
          <w:iCs/>
          <w:color w:val="000000" w:themeColor="text1"/>
          <w:sz w:val="24"/>
          <w:szCs w:val="24"/>
          <w:highlight w:val="none"/>
          <w14:textFill>
            <w14:solidFill>
              <w14:schemeClr w14:val="tx1"/>
            </w14:solidFill>
          </w14:textFill>
        </w:rPr>
        <w:t>填报说明</w:t>
      </w:r>
      <w:r>
        <w:rPr>
          <w:rFonts w:ascii="Calibri" w:hAnsi="Calibri" w:eastAsia="宋体" w:cs="Times New Roman"/>
          <w:i w:val="0"/>
          <w:iCs/>
          <w:color w:val="000000" w:themeColor="text1"/>
          <w:sz w:val="24"/>
          <w:szCs w:val="24"/>
          <w:highlight w:val="none"/>
          <w14:textFill>
            <w14:solidFill>
              <w14:schemeClr w14:val="tx1"/>
            </w14:solidFill>
          </w14:textFill>
        </w:rPr>
        <w:t>：</w:t>
      </w:r>
    </w:p>
    <w:p w14:paraId="05561F8C">
      <w:pPr>
        <w:pageBreakBefore w:val="0"/>
        <w:tabs>
          <w:tab w:val="left" w:pos="5580"/>
        </w:tabs>
        <w:kinsoku/>
        <w:wordWrap/>
        <w:overflowPunct/>
        <w:topLinePunct w:val="0"/>
        <w:autoSpaceDE/>
        <w:autoSpaceDN/>
        <w:bidi w:val="0"/>
        <w:adjustRightInd/>
        <w:snapToGrid/>
        <w:spacing w:line="360" w:lineRule="auto"/>
        <w:ind w:firstLine="480"/>
        <w:jc w:val="left"/>
        <w:textAlignment w:val="auto"/>
        <w:rPr>
          <w:rFonts w:ascii="Calibri" w:hAnsi="Calibri" w:eastAsia="宋体" w:cs="Times New Roman"/>
          <w:i w:val="0"/>
          <w:iCs/>
          <w:color w:val="000000" w:themeColor="text1"/>
          <w:sz w:val="20"/>
          <w:szCs w:val="20"/>
          <w:highlight w:val="none"/>
          <w14:textFill>
            <w14:solidFill>
              <w14:schemeClr w14:val="tx1"/>
            </w14:solidFill>
          </w14:textFill>
        </w:rPr>
      </w:pPr>
      <w:r>
        <w:rPr>
          <w:rFonts w:ascii="Calibri" w:hAnsi="Calibri" w:eastAsia="宋体" w:cs="Times New Roman"/>
          <w:i w:val="0"/>
          <w:iCs/>
          <w:color w:val="000000" w:themeColor="text1"/>
          <w:sz w:val="20"/>
          <w:szCs w:val="20"/>
          <w:highlight w:val="none"/>
          <w14:textFill>
            <w14:solidFill>
              <w14:schemeClr w14:val="tx1"/>
            </w14:solidFill>
          </w14:textFill>
        </w:rPr>
        <w:t>1、若供应商为事业单位或其他组织或分支机构（仅当</w:t>
      </w:r>
      <w:r>
        <w:rPr>
          <w:rFonts w:hint="eastAsia" w:ascii="Calibri" w:hAnsi="Calibri" w:eastAsia="宋体" w:cs="Times New Roman"/>
          <w:i w:val="0"/>
          <w:iCs/>
          <w:color w:val="000000" w:themeColor="text1"/>
          <w:sz w:val="20"/>
          <w:szCs w:val="20"/>
          <w:highlight w:val="none"/>
          <w14:textFill>
            <w14:solidFill>
              <w14:schemeClr w14:val="tx1"/>
            </w14:solidFill>
          </w14:textFill>
        </w:rPr>
        <w:t>招标</w:t>
      </w:r>
      <w:r>
        <w:rPr>
          <w:rFonts w:ascii="Calibri" w:hAnsi="Calibri" w:eastAsia="宋体" w:cs="Times New Roman"/>
          <w:i w:val="0"/>
          <w:iCs/>
          <w:color w:val="000000" w:themeColor="text1"/>
          <w:sz w:val="20"/>
          <w:szCs w:val="20"/>
          <w:highlight w:val="none"/>
          <w14:textFill>
            <w14:solidFill>
              <w14:schemeClr w14:val="tx1"/>
            </w14:solidFill>
          </w14:textFill>
        </w:rPr>
        <w:t>文件注明允许分支机构</w:t>
      </w:r>
      <w:r>
        <w:rPr>
          <w:rFonts w:hint="eastAsia" w:ascii="Calibri" w:hAnsi="Calibri" w:eastAsia="宋体" w:cs="Times New Roman"/>
          <w:i w:val="0"/>
          <w:iCs/>
          <w:color w:val="000000" w:themeColor="text1"/>
          <w:sz w:val="20"/>
          <w:szCs w:val="20"/>
          <w:highlight w:val="none"/>
          <w14:textFill>
            <w14:solidFill>
              <w14:schemeClr w14:val="tx1"/>
            </w14:solidFill>
          </w14:textFill>
        </w:rPr>
        <w:t>投标</w:t>
      </w:r>
      <w:r>
        <w:rPr>
          <w:rFonts w:ascii="Calibri" w:hAnsi="Calibri" w:eastAsia="宋体" w:cs="Times New Roman"/>
          <w:i w:val="0"/>
          <w:iCs/>
          <w:color w:val="000000" w:themeColor="text1"/>
          <w:sz w:val="20"/>
          <w:szCs w:val="20"/>
          <w:highlight w:val="none"/>
          <w14:textFill>
            <w14:solidFill>
              <w14:schemeClr w14:val="tx1"/>
            </w14:solidFill>
          </w14:textFill>
        </w:rPr>
        <w:t>的）</w:t>
      </w:r>
      <w:r>
        <w:rPr>
          <w:rFonts w:hint="eastAsia" w:ascii="Calibri" w:hAnsi="Calibri" w:eastAsia="宋体" w:cs="Times New Roman"/>
          <w:i w:val="0"/>
          <w:iCs/>
          <w:color w:val="000000" w:themeColor="text1"/>
          <w:sz w:val="20"/>
          <w:szCs w:val="20"/>
          <w:highlight w:val="none"/>
          <w:lang w:eastAsia="zh-CN"/>
          <w14:textFill>
            <w14:solidFill>
              <w14:schemeClr w14:val="tx1"/>
            </w14:solidFill>
          </w14:textFill>
        </w:rPr>
        <w:t>，</w:t>
      </w:r>
      <w:r>
        <w:rPr>
          <w:rFonts w:ascii="Calibri" w:hAnsi="Calibri" w:eastAsia="宋体" w:cs="Times New Roman"/>
          <w:i w:val="0"/>
          <w:iCs/>
          <w:color w:val="000000" w:themeColor="text1"/>
          <w:sz w:val="20"/>
          <w:szCs w:val="20"/>
          <w:highlight w:val="none"/>
          <w14:textFill>
            <w14:solidFill>
              <w14:schemeClr w14:val="tx1"/>
            </w14:solidFill>
          </w14:textFill>
        </w:rPr>
        <w:t>则法定代表人（单位负责人）</w:t>
      </w:r>
      <w:r>
        <w:rPr>
          <w:rFonts w:hint="eastAsia" w:ascii="Calibri" w:hAnsi="Calibri" w:eastAsia="宋体" w:cs="Times New Roman"/>
          <w:i w:val="0"/>
          <w:iCs/>
          <w:color w:val="000000" w:themeColor="text1"/>
          <w:sz w:val="20"/>
          <w:szCs w:val="20"/>
          <w:highlight w:val="none"/>
          <w14:textFill>
            <w14:solidFill>
              <w14:schemeClr w14:val="tx1"/>
            </w14:solidFill>
          </w14:textFill>
        </w:rPr>
        <w:t>处</w:t>
      </w:r>
      <w:r>
        <w:rPr>
          <w:rFonts w:ascii="Calibri" w:hAnsi="Calibri" w:eastAsia="宋体" w:cs="Times New Roman"/>
          <w:i w:val="0"/>
          <w:iCs/>
          <w:color w:val="000000" w:themeColor="text1"/>
          <w:sz w:val="20"/>
          <w:szCs w:val="20"/>
          <w:highlight w:val="none"/>
          <w14:textFill>
            <w14:solidFill>
              <w14:schemeClr w14:val="tx1"/>
            </w14:solidFill>
          </w14:textFill>
        </w:rPr>
        <w:t>的签署人可为单位负责人</w:t>
      </w:r>
      <w:r>
        <w:rPr>
          <w:rFonts w:hint="eastAsia" w:ascii="Calibri" w:hAnsi="Calibri" w:eastAsia="宋体" w:cs="Times New Roman"/>
          <w:i w:val="0"/>
          <w:iCs/>
          <w:color w:val="000000" w:themeColor="text1"/>
          <w:sz w:val="20"/>
          <w:szCs w:val="20"/>
          <w:highlight w:val="none"/>
          <w14:textFill>
            <w14:solidFill>
              <w14:schemeClr w14:val="tx1"/>
            </w14:solidFill>
          </w14:textFill>
        </w:rPr>
        <w:t>。</w:t>
      </w:r>
    </w:p>
    <w:p w14:paraId="25CF7453">
      <w:pPr>
        <w:pageBreakBefore w:val="0"/>
        <w:tabs>
          <w:tab w:val="left" w:pos="5580"/>
        </w:tabs>
        <w:kinsoku/>
        <w:wordWrap/>
        <w:overflowPunct/>
        <w:topLinePunct w:val="0"/>
        <w:autoSpaceDE/>
        <w:autoSpaceDN/>
        <w:bidi w:val="0"/>
        <w:adjustRightInd/>
        <w:snapToGrid/>
        <w:spacing w:line="360" w:lineRule="auto"/>
        <w:ind w:firstLine="480"/>
        <w:jc w:val="left"/>
        <w:textAlignment w:val="auto"/>
        <w:rPr>
          <w:rFonts w:ascii="Calibri" w:hAnsi="Calibri" w:eastAsia="宋体" w:cs="Times New Roman"/>
          <w:i w:val="0"/>
          <w:iCs/>
          <w:color w:val="000000" w:themeColor="text1"/>
          <w:sz w:val="20"/>
          <w:szCs w:val="20"/>
          <w:highlight w:val="none"/>
          <w14:textFill>
            <w14:solidFill>
              <w14:schemeClr w14:val="tx1"/>
            </w14:solidFill>
          </w14:textFill>
        </w:rPr>
      </w:pPr>
      <w:r>
        <w:rPr>
          <w:rFonts w:hint="eastAsia" w:ascii="Calibri" w:hAnsi="Calibri" w:eastAsia="宋体" w:cs="Times New Roman"/>
          <w:i w:val="0"/>
          <w:iCs/>
          <w:color w:val="000000" w:themeColor="text1"/>
          <w:sz w:val="20"/>
          <w:szCs w:val="20"/>
          <w:highlight w:val="none"/>
          <w14:textFill>
            <w14:solidFill>
              <w14:schemeClr w14:val="tx1"/>
            </w14:solidFill>
          </w14:textFill>
        </w:rPr>
        <w:t>2、</w:t>
      </w:r>
      <w:r>
        <w:rPr>
          <w:rFonts w:ascii="Calibri" w:hAnsi="Calibri" w:eastAsia="宋体" w:cs="Times New Roman"/>
          <w:i w:val="0"/>
          <w:iCs/>
          <w:color w:val="000000" w:themeColor="text1"/>
          <w:sz w:val="20"/>
          <w:szCs w:val="20"/>
          <w:highlight w:val="none"/>
          <w14:textFill>
            <w14:solidFill>
              <w14:schemeClr w14:val="tx1"/>
            </w14:solidFill>
          </w14:textFill>
        </w:rPr>
        <w:t>若</w:t>
      </w:r>
      <w:r>
        <w:rPr>
          <w:rFonts w:hint="eastAsia" w:ascii="Calibri" w:hAnsi="Calibri" w:eastAsia="宋体" w:cs="Times New Roman"/>
          <w:i w:val="0"/>
          <w:iCs/>
          <w:color w:val="000000" w:themeColor="text1"/>
          <w:sz w:val="20"/>
          <w:szCs w:val="20"/>
          <w:highlight w:val="none"/>
          <w14:textFill>
            <w14:solidFill>
              <w14:schemeClr w14:val="tx1"/>
            </w14:solidFill>
          </w14:textFill>
        </w:rPr>
        <w:t>投标</w:t>
      </w:r>
      <w:r>
        <w:rPr>
          <w:rFonts w:ascii="Calibri" w:hAnsi="Calibri" w:eastAsia="宋体" w:cs="Times New Roman"/>
          <w:i w:val="0"/>
          <w:iCs/>
          <w:color w:val="000000" w:themeColor="text1"/>
          <w:sz w:val="20"/>
          <w:szCs w:val="20"/>
          <w:highlight w:val="none"/>
          <w14:textFill>
            <w14:solidFill>
              <w14:schemeClr w14:val="tx1"/>
            </w14:solidFill>
          </w14:textFill>
        </w:rPr>
        <w:t>文件中全部签字之处均为法定代表人（单位负责人）本人签署</w:t>
      </w:r>
      <w:r>
        <w:rPr>
          <w:rFonts w:hint="eastAsia" w:ascii="Calibri" w:hAnsi="Calibri" w:eastAsia="宋体" w:cs="Times New Roman"/>
          <w:i w:val="0"/>
          <w:iCs/>
          <w:color w:val="000000" w:themeColor="text1"/>
          <w:sz w:val="20"/>
          <w:szCs w:val="20"/>
          <w:highlight w:val="none"/>
          <w:lang w:eastAsia="zh-CN"/>
          <w14:textFill>
            <w14:solidFill>
              <w14:schemeClr w14:val="tx1"/>
            </w14:solidFill>
          </w14:textFill>
        </w:rPr>
        <w:t>，</w:t>
      </w:r>
      <w:r>
        <w:rPr>
          <w:rFonts w:ascii="Calibri" w:hAnsi="Calibri" w:eastAsia="宋体" w:cs="Times New Roman"/>
          <w:i w:val="0"/>
          <w:iCs/>
          <w:color w:val="000000" w:themeColor="text1"/>
          <w:sz w:val="20"/>
          <w:szCs w:val="20"/>
          <w:highlight w:val="none"/>
          <w14:textFill>
            <w14:solidFill>
              <w14:schemeClr w14:val="tx1"/>
            </w14:solidFill>
          </w14:textFill>
        </w:rPr>
        <w:t>则可不提供本《</w:t>
      </w:r>
      <w:r>
        <w:rPr>
          <w:rFonts w:hint="eastAsia" w:ascii="Calibri" w:hAnsi="Calibri" w:eastAsia="宋体" w:cs="Times New Roman"/>
          <w:i w:val="0"/>
          <w:iCs/>
          <w:color w:val="000000" w:themeColor="text1"/>
          <w:sz w:val="20"/>
          <w:szCs w:val="20"/>
          <w:highlight w:val="none"/>
          <w14:textFill>
            <w14:solidFill>
              <w14:schemeClr w14:val="tx1"/>
            </w14:solidFill>
          </w14:textFill>
        </w:rPr>
        <w:t>授权委托书</w:t>
      </w:r>
      <w:r>
        <w:rPr>
          <w:rFonts w:ascii="Calibri" w:hAnsi="Calibri" w:eastAsia="宋体" w:cs="Times New Roman"/>
          <w:i w:val="0"/>
          <w:iCs/>
          <w:color w:val="000000" w:themeColor="text1"/>
          <w:sz w:val="20"/>
          <w:szCs w:val="20"/>
          <w:highlight w:val="none"/>
          <w14:textFill>
            <w14:solidFill>
              <w14:schemeClr w14:val="tx1"/>
            </w14:solidFill>
          </w14:textFill>
        </w:rPr>
        <w:t>》</w:t>
      </w:r>
      <w:r>
        <w:rPr>
          <w:rFonts w:hint="eastAsia" w:ascii="Calibri" w:hAnsi="Calibri" w:eastAsia="宋体" w:cs="Times New Roman"/>
          <w:i w:val="0"/>
          <w:iCs/>
          <w:color w:val="000000" w:themeColor="text1"/>
          <w:sz w:val="20"/>
          <w:szCs w:val="20"/>
          <w:highlight w:val="none"/>
          <w:lang w:eastAsia="zh-CN"/>
          <w14:textFill>
            <w14:solidFill>
              <w14:schemeClr w14:val="tx1"/>
            </w14:solidFill>
          </w14:textFill>
        </w:rPr>
        <w:t>，</w:t>
      </w:r>
      <w:r>
        <w:rPr>
          <w:rFonts w:ascii="Calibri" w:hAnsi="Calibri" w:eastAsia="宋体" w:cs="Times New Roman"/>
          <w:i w:val="0"/>
          <w:iCs/>
          <w:color w:val="000000" w:themeColor="text1"/>
          <w:sz w:val="20"/>
          <w:szCs w:val="20"/>
          <w:highlight w:val="none"/>
          <w14:textFill>
            <w14:solidFill>
              <w14:schemeClr w14:val="tx1"/>
            </w14:solidFill>
          </w14:textFill>
        </w:rPr>
        <w:t>但须提供</w:t>
      </w:r>
      <w:r>
        <w:rPr>
          <w:rFonts w:hint="eastAsia" w:ascii="Calibri" w:hAnsi="Calibri" w:eastAsia="宋体" w:cs="Times New Roman"/>
          <w:i w:val="0"/>
          <w:iCs/>
          <w:color w:val="000000" w:themeColor="text1"/>
          <w:sz w:val="20"/>
          <w:szCs w:val="20"/>
          <w:highlight w:val="none"/>
          <w14:textFill>
            <w14:solidFill>
              <w14:schemeClr w14:val="tx1"/>
            </w14:solidFill>
          </w14:textFill>
        </w:rPr>
        <w:t>《</w:t>
      </w:r>
      <w:r>
        <w:rPr>
          <w:rFonts w:ascii="Calibri" w:hAnsi="Calibri" w:eastAsia="宋体" w:cs="Times New Roman"/>
          <w:i w:val="0"/>
          <w:iCs/>
          <w:color w:val="000000" w:themeColor="text1"/>
          <w:sz w:val="20"/>
          <w:szCs w:val="20"/>
          <w:highlight w:val="none"/>
          <w14:textFill>
            <w14:solidFill>
              <w14:schemeClr w14:val="tx1"/>
            </w14:solidFill>
          </w14:textFill>
        </w:rPr>
        <w:t>法定代表人（单位负责人）身份证</w:t>
      </w:r>
      <w:r>
        <w:rPr>
          <w:rFonts w:hint="eastAsia" w:ascii="Calibri" w:hAnsi="Calibri" w:eastAsia="宋体" w:cs="Times New Roman"/>
          <w:i w:val="0"/>
          <w:iCs/>
          <w:color w:val="000000" w:themeColor="text1"/>
          <w:sz w:val="20"/>
          <w:szCs w:val="20"/>
          <w:highlight w:val="none"/>
          <w14:textFill>
            <w14:solidFill>
              <w14:schemeClr w14:val="tx1"/>
            </w14:solidFill>
          </w14:textFill>
        </w:rPr>
        <w:t>明》</w:t>
      </w:r>
      <w:r>
        <w:rPr>
          <w:rFonts w:ascii="Calibri" w:hAnsi="Calibri" w:eastAsia="宋体" w:cs="Times New Roman"/>
          <w:i w:val="0"/>
          <w:iCs/>
          <w:color w:val="000000" w:themeColor="text1"/>
          <w:sz w:val="20"/>
          <w:szCs w:val="20"/>
          <w:highlight w:val="none"/>
          <w14:textFill>
            <w14:solidFill>
              <w14:schemeClr w14:val="tx1"/>
            </w14:solidFill>
          </w14:textFill>
        </w:rPr>
        <w:t>。</w:t>
      </w:r>
    </w:p>
    <w:p w14:paraId="6B7ECBA0">
      <w:pPr>
        <w:pageBreakBefore w:val="0"/>
        <w:tabs>
          <w:tab w:val="left" w:pos="5580"/>
        </w:tabs>
        <w:kinsoku/>
        <w:wordWrap/>
        <w:overflowPunct/>
        <w:topLinePunct w:val="0"/>
        <w:autoSpaceDE/>
        <w:autoSpaceDN/>
        <w:bidi w:val="0"/>
        <w:adjustRightInd/>
        <w:snapToGrid/>
        <w:spacing w:line="360" w:lineRule="auto"/>
        <w:ind w:firstLine="480"/>
        <w:jc w:val="left"/>
        <w:textAlignment w:val="auto"/>
        <w:rPr>
          <w:rFonts w:ascii="Calibri" w:hAnsi="Calibri" w:eastAsia="宋体" w:cs="Times New Roman"/>
          <w:i w:val="0"/>
          <w:iCs/>
          <w:color w:val="000000" w:themeColor="text1"/>
          <w:sz w:val="20"/>
          <w:szCs w:val="20"/>
          <w:highlight w:val="none"/>
          <w14:textFill>
            <w14:solidFill>
              <w14:schemeClr w14:val="tx1"/>
            </w14:solidFill>
          </w14:textFill>
        </w:rPr>
      </w:pPr>
      <w:r>
        <w:rPr>
          <w:rFonts w:ascii="Calibri" w:hAnsi="Calibri" w:eastAsia="宋体" w:cs="Times New Roman"/>
          <w:i w:val="0"/>
          <w:iCs/>
          <w:color w:val="000000" w:themeColor="text1"/>
          <w:sz w:val="20"/>
          <w:szCs w:val="20"/>
          <w:highlight w:val="none"/>
          <w14:textFill>
            <w14:solidFill>
              <w14:schemeClr w14:val="tx1"/>
            </w14:solidFill>
          </w14:textFill>
        </w:rPr>
        <w:t>3、</w:t>
      </w:r>
      <w:r>
        <w:rPr>
          <w:rFonts w:hint="eastAsia" w:ascii="Calibri" w:hAnsi="Calibri" w:eastAsia="宋体" w:cs="Times New Roman"/>
          <w:i w:val="0"/>
          <w:iCs/>
          <w:color w:val="000000" w:themeColor="text1"/>
          <w:sz w:val="20"/>
          <w:szCs w:val="20"/>
          <w:highlight w:val="none"/>
          <w14:textFill>
            <w14:solidFill>
              <w14:schemeClr w14:val="tx1"/>
            </w14:solidFill>
          </w14:textFill>
        </w:rPr>
        <w:t>供应商为自然人的情形</w:t>
      </w:r>
      <w:r>
        <w:rPr>
          <w:rFonts w:hint="eastAsia" w:ascii="Calibri" w:hAnsi="Calibri" w:eastAsia="宋体" w:cs="Times New Roman"/>
          <w:i w:val="0"/>
          <w:iCs/>
          <w:color w:val="000000" w:themeColor="text1"/>
          <w:sz w:val="20"/>
          <w:szCs w:val="20"/>
          <w:highlight w:val="none"/>
          <w:lang w:eastAsia="zh-CN"/>
          <w14:textFill>
            <w14:solidFill>
              <w14:schemeClr w14:val="tx1"/>
            </w14:solidFill>
          </w14:textFill>
        </w:rPr>
        <w:t>，</w:t>
      </w:r>
      <w:r>
        <w:rPr>
          <w:rFonts w:hint="eastAsia" w:ascii="Calibri" w:hAnsi="Calibri" w:eastAsia="宋体" w:cs="Times New Roman"/>
          <w:i w:val="0"/>
          <w:iCs/>
          <w:color w:val="000000" w:themeColor="text1"/>
          <w:sz w:val="20"/>
          <w:szCs w:val="20"/>
          <w:highlight w:val="none"/>
          <w14:textFill>
            <w14:solidFill>
              <w14:schemeClr w14:val="tx1"/>
            </w14:solidFill>
          </w14:textFill>
        </w:rPr>
        <w:t>可不提供本</w:t>
      </w:r>
      <w:r>
        <w:rPr>
          <w:rFonts w:ascii="Calibri" w:hAnsi="Calibri" w:eastAsia="宋体" w:cs="Times New Roman"/>
          <w:i w:val="0"/>
          <w:iCs/>
          <w:color w:val="000000" w:themeColor="text1"/>
          <w:sz w:val="20"/>
          <w:szCs w:val="20"/>
          <w:highlight w:val="none"/>
          <w14:textFill>
            <w14:solidFill>
              <w14:schemeClr w14:val="tx1"/>
            </w14:solidFill>
          </w14:textFill>
        </w:rPr>
        <w:t>《</w:t>
      </w:r>
      <w:r>
        <w:rPr>
          <w:rFonts w:hint="eastAsia" w:ascii="Calibri" w:hAnsi="Calibri" w:eastAsia="宋体" w:cs="Times New Roman"/>
          <w:i w:val="0"/>
          <w:iCs/>
          <w:color w:val="000000" w:themeColor="text1"/>
          <w:sz w:val="20"/>
          <w:szCs w:val="20"/>
          <w:highlight w:val="none"/>
          <w14:textFill>
            <w14:solidFill>
              <w14:schemeClr w14:val="tx1"/>
            </w14:solidFill>
          </w14:textFill>
        </w:rPr>
        <w:t>授权委托书</w:t>
      </w:r>
      <w:r>
        <w:rPr>
          <w:rFonts w:ascii="Calibri" w:hAnsi="Calibri" w:eastAsia="宋体" w:cs="Times New Roman"/>
          <w:i w:val="0"/>
          <w:iCs/>
          <w:color w:val="000000" w:themeColor="text1"/>
          <w:sz w:val="20"/>
          <w:szCs w:val="20"/>
          <w:highlight w:val="none"/>
          <w14:textFill>
            <w14:solidFill>
              <w14:schemeClr w14:val="tx1"/>
            </w14:solidFill>
          </w14:textFill>
        </w:rPr>
        <w:t>》</w:t>
      </w:r>
      <w:r>
        <w:rPr>
          <w:rFonts w:hint="eastAsia" w:ascii="Calibri" w:hAnsi="Calibri" w:eastAsia="宋体" w:cs="Times New Roman"/>
          <w:i w:val="0"/>
          <w:iCs/>
          <w:color w:val="000000" w:themeColor="text1"/>
          <w:sz w:val="20"/>
          <w:szCs w:val="20"/>
          <w:highlight w:val="none"/>
          <w14:textFill>
            <w14:solidFill>
              <w14:schemeClr w14:val="tx1"/>
            </w14:solidFill>
          </w14:textFill>
        </w:rPr>
        <w:t>。</w:t>
      </w:r>
    </w:p>
    <w:p w14:paraId="4927C935">
      <w:pPr>
        <w:pageBreakBefore w:val="0"/>
        <w:kinsoku/>
        <w:wordWrap/>
        <w:overflowPunct/>
        <w:topLinePunct w:val="0"/>
        <w:autoSpaceDE/>
        <w:autoSpaceDN/>
        <w:bidi w:val="0"/>
        <w:adjustRightInd/>
        <w:snapToGrid/>
        <w:spacing w:line="360" w:lineRule="auto"/>
        <w:jc w:val="center"/>
        <w:textAlignment w:val="auto"/>
        <w:rPr>
          <w:rFonts w:ascii="宋体" w:hAnsi="宋体" w:eastAsia="宋体" w:cs="Times New Roman"/>
          <w:b/>
          <w:i w:val="0"/>
          <w:iCs/>
          <w:color w:val="000000" w:themeColor="text1"/>
          <w:sz w:val="36"/>
          <w:szCs w:val="36"/>
          <w:highlight w:val="none"/>
          <w14:textFill>
            <w14:solidFill>
              <w14:schemeClr w14:val="tx1"/>
            </w14:solidFill>
          </w14:textFill>
        </w:rPr>
      </w:pPr>
      <w:r>
        <w:rPr>
          <w:rFonts w:ascii="宋体" w:hAnsi="宋体" w:eastAsia="宋体" w:cs="Times New Roman"/>
          <w:b/>
          <w:i w:val="0"/>
          <w:iCs/>
          <w:color w:val="000000" w:themeColor="text1"/>
          <w:sz w:val="36"/>
          <w:szCs w:val="36"/>
          <w:highlight w:val="none"/>
          <w14:textFill>
            <w14:solidFill>
              <w14:schemeClr w14:val="tx1"/>
            </w14:solidFill>
          </w14:textFill>
        </w:rPr>
        <w:t>法定代表人（单位负责人）身份证明</w:t>
      </w:r>
    </w:p>
    <w:p w14:paraId="6296FB1C">
      <w:pPr>
        <w:pageBreakBefore w:val="0"/>
        <w:kinsoku/>
        <w:wordWrap/>
        <w:overflowPunct/>
        <w:topLinePunct w:val="0"/>
        <w:autoSpaceDE/>
        <w:autoSpaceDN/>
        <w:bidi w:val="0"/>
        <w:adjustRightInd/>
        <w:snapToGrid/>
        <w:spacing w:line="360" w:lineRule="auto"/>
        <w:textAlignment w:val="auto"/>
        <w:rPr>
          <w:rFonts w:ascii="宋体" w:hAnsi="宋体" w:eastAsia="宋体" w:cs="Times New Roman"/>
          <w:i w:val="0"/>
          <w:iCs/>
          <w:color w:val="000000" w:themeColor="text1"/>
          <w:sz w:val="20"/>
          <w:szCs w:val="20"/>
          <w:highlight w:val="none"/>
          <w14:textFill>
            <w14:solidFill>
              <w14:schemeClr w14:val="tx1"/>
            </w14:solidFill>
          </w14:textFill>
        </w:rPr>
      </w:pPr>
    </w:p>
    <w:p w14:paraId="08ECC00C">
      <w:pPr>
        <w:pageBreakBefore w:val="0"/>
        <w:tabs>
          <w:tab w:val="left" w:pos="5580"/>
        </w:tabs>
        <w:kinsoku/>
        <w:wordWrap/>
        <w:overflowPunct/>
        <w:topLinePunct w:val="0"/>
        <w:autoSpaceDE/>
        <w:autoSpaceDN/>
        <w:bidi w:val="0"/>
        <w:adjustRightInd/>
        <w:snapToGrid/>
        <w:spacing w:line="360" w:lineRule="auto"/>
        <w:textAlignment w:val="auto"/>
        <w:rPr>
          <w:rFonts w:ascii="宋体" w:hAnsi="宋体" w:eastAsia="宋体" w:cs="Times New Roman"/>
          <w:i w:val="0"/>
          <w:iCs/>
          <w:color w:val="000000" w:themeColor="text1"/>
          <w:sz w:val="24"/>
          <w:szCs w:val="24"/>
          <w:highlight w:val="none"/>
          <w14:textFill>
            <w14:solidFill>
              <w14:schemeClr w14:val="tx1"/>
            </w14:solidFill>
          </w14:textFill>
        </w:rPr>
      </w:pPr>
      <w:r>
        <w:rPr>
          <w:rFonts w:ascii="宋体" w:hAnsi="宋体" w:eastAsia="宋体" w:cs="Times New Roman"/>
          <w:i w:val="0"/>
          <w:iCs/>
          <w:color w:val="000000" w:themeColor="text1"/>
          <w:sz w:val="24"/>
          <w:szCs w:val="24"/>
          <w:highlight w:val="none"/>
          <w14:textFill>
            <w14:solidFill>
              <w14:schemeClr w14:val="tx1"/>
            </w14:solidFill>
          </w14:textFill>
        </w:rPr>
        <w:t>致：</w:t>
      </w:r>
      <w:r>
        <w:rPr>
          <w:rFonts w:hint="eastAsia" w:ascii="Times New Roman" w:hAnsi="Times New Roman" w:eastAsia="宋体" w:cs="Times New Roman"/>
          <w:i w:val="0"/>
          <w:iCs/>
          <w:color w:val="000000" w:themeColor="text1"/>
          <w:sz w:val="24"/>
          <w:szCs w:val="24"/>
          <w:highlight w:val="none"/>
          <w:u w:val="single"/>
          <w14:textFill>
            <w14:solidFill>
              <w14:schemeClr w14:val="tx1"/>
            </w14:solidFill>
          </w14:textFill>
        </w:rPr>
        <w:t xml:space="preserve"> 采购单位 </w:t>
      </w:r>
    </w:p>
    <w:p w14:paraId="719EFB73">
      <w:pPr>
        <w:pageBreakBefore w:val="0"/>
        <w:tabs>
          <w:tab w:val="left" w:pos="567"/>
          <w:tab w:val="left" w:pos="2412"/>
          <w:tab w:val="left" w:pos="3883"/>
          <w:tab w:val="left" w:pos="5352"/>
          <w:tab w:val="left" w:pos="6821"/>
        </w:tabs>
        <w:kinsoku/>
        <w:wordWrap/>
        <w:overflowPunct/>
        <w:topLinePunct w:val="0"/>
        <w:autoSpaceDE/>
        <w:autoSpaceDN/>
        <w:bidi w:val="0"/>
        <w:adjustRightInd/>
        <w:snapToGrid/>
        <w:spacing w:before="120" w:line="360" w:lineRule="auto"/>
        <w:ind w:firstLine="480"/>
        <w:textAlignment w:val="auto"/>
        <w:rPr>
          <w:rFonts w:hint="eastAsia" w:ascii="宋体" w:hAnsi="宋体" w:eastAsia="宋体" w:cs="Times New Roman"/>
          <w:i w:val="0"/>
          <w:iCs/>
          <w:color w:val="000000" w:themeColor="text1"/>
          <w:sz w:val="24"/>
          <w:szCs w:val="24"/>
          <w:highlight w:val="none"/>
          <w:lang w:eastAsia="zh-CN"/>
          <w14:textFill>
            <w14:solidFill>
              <w14:schemeClr w14:val="tx1"/>
            </w14:solidFill>
          </w14:textFill>
        </w:rPr>
      </w:pPr>
      <w:r>
        <w:rPr>
          <w:rFonts w:hint="eastAsia" w:ascii="宋体" w:hAnsi="宋体" w:eastAsia="宋体" w:cs="Times New Roman"/>
          <w:i w:val="0"/>
          <w:iCs/>
          <w:color w:val="000000" w:themeColor="text1"/>
          <w:sz w:val="24"/>
          <w:szCs w:val="24"/>
          <w:highlight w:val="none"/>
          <w14:textFill>
            <w14:solidFill>
              <w14:schemeClr w14:val="tx1"/>
            </w14:solidFill>
          </w14:textFill>
        </w:rPr>
        <w:t>兹证明</w:t>
      </w:r>
      <w:r>
        <w:rPr>
          <w:rFonts w:hint="eastAsia" w:ascii="宋体" w:hAnsi="宋体" w:eastAsia="宋体" w:cs="Times New Roman"/>
          <w:i w:val="0"/>
          <w:iCs/>
          <w:color w:val="000000" w:themeColor="text1"/>
          <w:sz w:val="24"/>
          <w:szCs w:val="24"/>
          <w:highlight w:val="none"/>
          <w:lang w:eastAsia="zh-CN"/>
          <w14:textFill>
            <w14:solidFill>
              <w14:schemeClr w14:val="tx1"/>
            </w14:solidFill>
          </w14:textFill>
        </w:rPr>
        <w:t>，</w:t>
      </w:r>
    </w:p>
    <w:p w14:paraId="6AF08914">
      <w:pPr>
        <w:pageBreakBefore w:val="0"/>
        <w:tabs>
          <w:tab w:val="left" w:pos="567"/>
          <w:tab w:val="left" w:pos="1690"/>
          <w:tab w:val="left" w:pos="3400"/>
          <w:tab w:val="left" w:pos="5110"/>
          <w:tab w:val="left" w:pos="6821"/>
        </w:tabs>
        <w:kinsoku/>
        <w:wordWrap/>
        <w:overflowPunct/>
        <w:topLinePunct w:val="0"/>
        <w:autoSpaceDE/>
        <w:autoSpaceDN/>
        <w:bidi w:val="0"/>
        <w:adjustRightInd/>
        <w:snapToGrid/>
        <w:spacing w:before="120" w:line="360" w:lineRule="auto"/>
        <w:textAlignment w:val="auto"/>
        <w:rPr>
          <w:rFonts w:ascii="宋体" w:hAnsi="宋体" w:eastAsia="宋体" w:cs="Times New Roman"/>
          <w:i w:val="0"/>
          <w:iCs/>
          <w:color w:val="000000" w:themeColor="text1"/>
          <w:sz w:val="24"/>
          <w:szCs w:val="24"/>
          <w:highlight w:val="none"/>
          <w14:textFill>
            <w14:solidFill>
              <w14:schemeClr w14:val="tx1"/>
            </w14:solidFill>
          </w14:textFill>
        </w:rPr>
      </w:pPr>
      <w:r>
        <w:rPr>
          <w:rFonts w:ascii="宋体" w:hAnsi="宋体" w:eastAsia="宋体" w:cs="Times New Roman"/>
          <w:i w:val="0"/>
          <w:iCs/>
          <w:color w:val="000000" w:themeColor="text1"/>
          <w:sz w:val="24"/>
          <w:szCs w:val="24"/>
          <w:highlight w:val="none"/>
          <w14:textFill>
            <w14:solidFill>
              <w14:schemeClr w14:val="tx1"/>
            </w14:solidFill>
          </w14:textFill>
        </w:rPr>
        <w:t>姓名</w:t>
      </w:r>
      <w:r>
        <w:rPr>
          <w:rFonts w:hint="eastAsia" w:ascii="宋体" w:hAnsi="宋体" w:eastAsia="宋体" w:cs="Times New Roman"/>
          <w:i w:val="0"/>
          <w:iCs/>
          <w:color w:val="000000" w:themeColor="text1"/>
          <w:sz w:val="24"/>
          <w:szCs w:val="24"/>
          <w:highlight w:val="none"/>
          <w14:textFill>
            <w14:solidFill>
              <w14:schemeClr w14:val="tx1"/>
            </w14:solidFill>
          </w14:textFill>
        </w:rPr>
        <w:t>：</w:t>
      </w:r>
      <w:r>
        <w:rPr>
          <w:rFonts w:hint="eastAsia" w:ascii="宋体" w:hAnsi="宋体" w:eastAsia="宋体" w:cs="Times New Roman"/>
          <w:i w:val="0"/>
          <w:iCs/>
          <w:color w:val="000000" w:themeColor="text1"/>
          <w:sz w:val="24"/>
          <w:szCs w:val="24"/>
          <w:highlight w:val="none"/>
          <w:u w:val="single"/>
          <w14:textFill>
            <w14:solidFill>
              <w14:schemeClr w14:val="tx1"/>
            </w14:solidFill>
          </w14:textFill>
        </w:rPr>
        <w:t xml:space="preserve">        </w:t>
      </w:r>
      <w:r>
        <w:rPr>
          <w:rFonts w:ascii="宋体" w:hAnsi="宋体" w:eastAsia="宋体" w:cs="Times New Roman"/>
          <w:i w:val="0"/>
          <w:iCs/>
          <w:color w:val="000000" w:themeColor="text1"/>
          <w:sz w:val="24"/>
          <w:szCs w:val="24"/>
          <w:highlight w:val="none"/>
          <w14:textFill>
            <w14:solidFill>
              <w14:schemeClr w14:val="tx1"/>
            </w14:solidFill>
          </w14:textFill>
        </w:rPr>
        <w:t>性别：</w:t>
      </w:r>
      <w:r>
        <w:rPr>
          <w:rFonts w:hint="eastAsia" w:ascii="宋体" w:hAnsi="宋体" w:eastAsia="宋体" w:cs="Times New Roman"/>
          <w:i w:val="0"/>
          <w:iCs/>
          <w:color w:val="000000" w:themeColor="text1"/>
          <w:sz w:val="24"/>
          <w:szCs w:val="24"/>
          <w:highlight w:val="none"/>
          <w:u w:val="single"/>
          <w14:textFill>
            <w14:solidFill>
              <w14:schemeClr w14:val="tx1"/>
            </w14:solidFill>
          </w14:textFill>
        </w:rPr>
        <w:t xml:space="preserve">        </w:t>
      </w:r>
      <w:r>
        <w:rPr>
          <w:rFonts w:ascii="宋体" w:hAnsi="宋体" w:eastAsia="宋体" w:cs="Times New Roman"/>
          <w:i w:val="0"/>
          <w:iCs/>
          <w:color w:val="000000" w:themeColor="text1"/>
          <w:sz w:val="24"/>
          <w:szCs w:val="24"/>
          <w:highlight w:val="none"/>
          <w14:textFill>
            <w14:solidFill>
              <w14:schemeClr w14:val="tx1"/>
            </w14:solidFill>
          </w14:textFill>
        </w:rPr>
        <w:t>年龄：</w:t>
      </w:r>
      <w:r>
        <w:rPr>
          <w:rFonts w:hint="eastAsia" w:ascii="宋体" w:hAnsi="宋体" w:eastAsia="宋体" w:cs="Times New Roman"/>
          <w:i w:val="0"/>
          <w:iCs/>
          <w:color w:val="000000" w:themeColor="text1"/>
          <w:sz w:val="24"/>
          <w:szCs w:val="24"/>
          <w:highlight w:val="none"/>
          <w:u w:val="single"/>
          <w14:textFill>
            <w14:solidFill>
              <w14:schemeClr w14:val="tx1"/>
            </w14:solidFill>
          </w14:textFill>
        </w:rPr>
        <w:t xml:space="preserve">        </w:t>
      </w:r>
      <w:r>
        <w:rPr>
          <w:rFonts w:ascii="宋体" w:hAnsi="宋体" w:eastAsia="宋体" w:cs="Times New Roman"/>
          <w:i w:val="0"/>
          <w:iCs/>
          <w:color w:val="000000" w:themeColor="text1"/>
          <w:sz w:val="24"/>
          <w:szCs w:val="24"/>
          <w:highlight w:val="none"/>
          <w14:textFill>
            <w14:solidFill>
              <w14:schemeClr w14:val="tx1"/>
            </w14:solidFill>
          </w14:textFill>
        </w:rPr>
        <w:t>职务：</w:t>
      </w:r>
      <w:r>
        <w:rPr>
          <w:rFonts w:hint="eastAsia" w:ascii="宋体" w:hAnsi="宋体" w:eastAsia="宋体" w:cs="Times New Roman"/>
          <w:i w:val="0"/>
          <w:iCs/>
          <w:color w:val="000000" w:themeColor="text1"/>
          <w:sz w:val="24"/>
          <w:szCs w:val="24"/>
          <w:highlight w:val="none"/>
          <w:u w:val="single"/>
          <w14:textFill>
            <w14:solidFill>
              <w14:schemeClr w14:val="tx1"/>
            </w14:solidFill>
          </w14:textFill>
        </w:rPr>
        <w:t xml:space="preserve">        </w:t>
      </w:r>
    </w:p>
    <w:p w14:paraId="520DA2D7">
      <w:pPr>
        <w:pageBreakBefore w:val="0"/>
        <w:tabs>
          <w:tab w:val="left" w:pos="567"/>
          <w:tab w:val="left" w:pos="2412"/>
          <w:tab w:val="left" w:pos="3883"/>
          <w:tab w:val="left" w:pos="5352"/>
          <w:tab w:val="left" w:pos="6821"/>
        </w:tabs>
        <w:kinsoku/>
        <w:wordWrap/>
        <w:overflowPunct/>
        <w:topLinePunct w:val="0"/>
        <w:autoSpaceDE/>
        <w:autoSpaceDN/>
        <w:bidi w:val="0"/>
        <w:adjustRightInd/>
        <w:snapToGrid/>
        <w:spacing w:before="120" w:line="360" w:lineRule="auto"/>
        <w:textAlignment w:val="auto"/>
        <w:rPr>
          <w:rFonts w:ascii="宋体" w:hAnsi="宋体" w:eastAsia="宋体" w:cs="Times New Roman"/>
          <w:i w:val="0"/>
          <w:iCs/>
          <w:color w:val="000000" w:themeColor="text1"/>
          <w:sz w:val="24"/>
          <w:szCs w:val="24"/>
          <w:highlight w:val="none"/>
          <w14:textFill>
            <w14:solidFill>
              <w14:schemeClr w14:val="tx1"/>
            </w14:solidFill>
          </w14:textFill>
        </w:rPr>
      </w:pPr>
    </w:p>
    <w:p w14:paraId="14AF07BC">
      <w:pPr>
        <w:pageBreakBefore w:val="0"/>
        <w:tabs>
          <w:tab w:val="left" w:pos="2250"/>
          <w:tab w:val="left" w:pos="2412"/>
          <w:tab w:val="left" w:pos="3883"/>
          <w:tab w:val="left" w:pos="5352"/>
          <w:tab w:val="left" w:pos="6821"/>
        </w:tabs>
        <w:kinsoku/>
        <w:wordWrap/>
        <w:overflowPunct/>
        <w:topLinePunct w:val="0"/>
        <w:autoSpaceDE/>
        <w:autoSpaceDN/>
        <w:bidi w:val="0"/>
        <w:adjustRightInd/>
        <w:snapToGrid/>
        <w:spacing w:before="120" w:line="360" w:lineRule="auto"/>
        <w:textAlignment w:val="auto"/>
        <w:rPr>
          <w:rFonts w:ascii="宋体" w:hAnsi="宋体" w:eastAsia="宋体" w:cs="Times New Roman"/>
          <w:i w:val="0"/>
          <w:iCs/>
          <w:color w:val="000000" w:themeColor="text1"/>
          <w:sz w:val="24"/>
          <w:szCs w:val="24"/>
          <w:highlight w:val="none"/>
          <w14:textFill>
            <w14:solidFill>
              <w14:schemeClr w14:val="tx1"/>
            </w14:solidFill>
          </w14:textFill>
        </w:rPr>
      </w:pPr>
      <w:r>
        <w:rPr>
          <w:rFonts w:ascii="宋体" w:hAnsi="宋体" w:eastAsia="宋体" w:cs="Times New Roman"/>
          <w:i w:val="0"/>
          <w:iCs/>
          <w:color w:val="000000" w:themeColor="text1"/>
          <w:sz w:val="24"/>
          <w:szCs w:val="24"/>
          <w:highlight w:val="none"/>
          <w14:textFill>
            <w14:solidFill>
              <w14:schemeClr w14:val="tx1"/>
            </w14:solidFill>
          </w14:textFill>
        </w:rPr>
        <w:t>系</w:t>
      </w:r>
      <w:r>
        <w:rPr>
          <w:rFonts w:hint="eastAsia" w:ascii="宋体" w:hAnsi="宋体" w:eastAsia="宋体" w:cs="Times New Roman"/>
          <w:i w:val="0"/>
          <w:iCs/>
          <w:color w:val="000000" w:themeColor="text1"/>
          <w:sz w:val="24"/>
          <w:szCs w:val="24"/>
          <w:highlight w:val="none"/>
          <w:u w:val="single"/>
          <w14:textFill>
            <w14:solidFill>
              <w14:schemeClr w14:val="tx1"/>
            </w14:solidFill>
          </w14:textFill>
        </w:rPr>
        <w:t xml:space="preserve"> </w:t>
      </w:r>
      <w:r>
        <w:rPr>
          <w:rFonts w:ascii="Calibri" w:hAnsi="Calibri" w:eastAsia="宋体" w:cs="Times New Roman"/>
          <w:i w:val="0"/>
          <w:iCs/>
          <w:color w:val="000000" w:themeColor="text1"/>
          <w:sz w:val="24"/>
          <w:szCs w:val="24"/>
          <w:highlight w:val="none"/>
          <w:u w:val="single"/>
          <w14:textFill>
            <w14:solidFill>
              <w14:schemeClr w14:val="tx1"/>
            </w14:solidFill>
          </w14:textFill>
        </w:rPr>
        <w:t>（</w:t>
      </w:r>
      <w:r>
        <w:rPr>
          <w:rFonts w:hint="eastAsia" w:ascii="Calibri" w:hAnsi="Calibri" w:eastAsia="宋体" w:cs="Times New Roman"/>
          <w:i w:val="0"/>
          <w:iCs/>
          <w:color w:val="000000" w:themeColor="text1"/>
          <w:sz w:val="24"/>
          <w:szCs w:val="24"/>
          <w:highlight w:val="none"/>
          <w:u w:val="single"/>
          <w14:textFill>
            <w14:solidFill>
              <w14:schemeClr w14:val="tx1"/>
            </w14:solidFill>
          </w14:textFill>
        </w:rPr>
        <w:t>投标人</w:t>
      </w:r>
      <w:r>
        <w:rPr>
          <w:rFonts w:ascii="Calibri" w:hAnsi="Calibri" w:eastAsia="宋体" w:cs="Times New Roman"/>
          <w:i w:val="0"/>
          <w:iCs/>
          <w:color w:val="000000" w:themeColor="text1"/>
          <w:sz w:val="24"/>
          <w:szCs w:val="24"/>
          <w:highlight w:val="none"/>
          <w:u w:val="single"/>
          <w14:textFill>
            <w14:solidFill>
              <w14:schemeClr w14:val="tx1"/>
            </w14:solidFill>
          </w14:textFill>
        </w:rPr>
        <w:t>名称）</w:t>
      </w:r>
      <w:r>
        <w:rPr>
          <w:rFonts w:hint="eastAsia" w:ascii="Calibri" w:hAnsi="Calibri" w:eastAsia="宋体" w:cs="Times New Roman"/>
          <w:i w:val="0"/>
          <w:iCs/>
          <w:color w:val="000000" w:themeColor="text1"/>
          <w:sz w:val="24"/>
          <w:szCs w:val="24"/>
          <w:highlight w:val="none"/>
          <w:u w:val="single"/>
          <w14:textFill>
            <w14:solidFill>
              <w14:schemeClr w14:val="tx1"/>
            </w14:solidFill>
          </w14:textFill>
        </w:rPr>
        <w:t xml:space="preserve"> </w:t>
      </w:r>
      <w:r>
        <w:rPr>
          <w:rFonts w:ascii="宋体" w:hAnsi="宋体" w:eastAsia="宋体" w:cs="Times New Roman"/>
          <w:i w:val="0"/>
          <w:iCs/>
          <w:color w:val="000000" w:themeColor="text1"/>
          <w:sz w:val="24"/>
          <w:szCs w:val="24"/>
          <w:highlight w:val="none"/>
          <w14:textFill>
            <w14:solidFill>
              <w14:schemeClr w14:val="tx1"/>
            </w14:solidFill>
          </w14:textFill>
        </w:rPr>
        <w:t>的法定代表人（单位负责人）。</w:t>
      </w:r>
    </w:p>
    <w:p w14:paraId="544D760D">
      <w:pPr>
        <w:pageBreakBefore w:val="0"/>
        <w:tabs>
          <w:tab w:val="left" w:pos="567"/>
          <w:tab w:val="left" w:pos="2412"/>
          <w:tab w:val="left" w:pos="3883"/>
          <w:tab w:val="left" w:pos="5352"/>
          <w:tab w:val="left" w:pos="6821"/>
        </w:tabs>
        <w:kinsoku/>
        <w:wordWrap/>
        <w:overflowPunct/>
        <w:topLinePunct w:val="0"/>
        <w:autoSpaceDE/>
        <w:autoSpaceDN/>
        <w:bidi w:val="0"/>
        <w:adjustRightInd/>
        <w:snapToGrid/>
        <w:spacing w:before="120" w:line="360" w:lineRule="auto"/>
        <w:textAlignment w:val="auto"/>
        <w:rPr>
          <w:rFonts w:ascii="宋体" w:hAnsi="宋体" w:eastAsia="宋体" w:cs="Times New Roman"/>
          <w:i w:val="0"/>
          <w:iCs/>
          <w:color w:val="000000" w:themeColor="text1"/>
          <w:sz w:val="24"/>
          <w:szCs w:val="24"/>
          <w:highlight w:val="none"/>
          <w14:textFill>
            <w14:solidFill>
              <w14:schemeClr w14:val="tx1"/>
            </w14:solidFill>
          </w14:textFill>
        </w:rPr>
      </w:pPr>
    </w:p>
    <w:p w14:paraId="1390A3C0">
      <w:pPr>
        <w:pageBreakBefore w:val="0"/>
        <w:tabs>
          <w:tab w:val="left" w:pos="567"/>
          <w:tab w:val="left" w:pos="2412"/>
          <w:tab w:val="left" w:pos="3883"/>
          <w:tab w:val="left" w:pos="5352"/>
          <w:tab w:val="left" w:pos="6821"/>
        </w:tabs>
        <w:kinsoku/>
        <w:wordWrap/>
        <w:overflowPunct/>
        <w:topLinePunct w:val="0"/>
        <w:autoSpaceDE/>
        <w:autoSpaceDN/>
        <w:bidi w:val="0"/>
        <w:adjustRightInd/>
        <w:snapToGrid/>
        <w:spacing w:before="120" w:line="360" w:lineRule="auto"/>
        <w:textAlignment w:val="auto"/>
        <w:rPr>
          <w:rFonts w:ascii="宋体" w:hAnsi="宋体" w:eastAsia="宋体" w:cs="Times New Roman"/>
          <w:i w:val="0"/>
          <w:iCs/>
          <w:color w:val="000000" w:themeColor="text1"/>
          <w:sz w:val="24"/>
          <w:szCs w:val="24"/>
          <w:highlight w:val="none"/>
          <w14:textFill>
            <w14:solidFill>
              <w14:schemeClr w14:val="tx1"/>
            </w14:solidFill>
          </w14:textFill>
        </w:rPr>
      </w:pPr>
    </w:p>
    <w:p w14:paraId="34882F5E">
      <w:pPr>
        <w:pageBreakBefore w:val="0"/>
        <w:tabs>
          <w:tab w:val="left" w:pos="567"/>
        </w:tabs>
        <w:kinsoku/>
        <w:wordWrap/>
        <w:overflowPunct/>
        <w:topLinePunct w:val="0"/>
        <w:autoSpaceDE/>
        <w:autoSpaceDN/>
        <w:bidi w:val="0"/>
        <w:adjustRightInd/>
        <w:snapToGrid/>
        <w:spacing w:before="120" w:line="360" w:lineRule="auto"/>
        <w:ind w:right="-46"/>
        <w:textAlignment w:val="auto"/>
        <w:rPr>
          <w:rFonts w:ascii="宋体" w:hAnsi="宋体" w:eastAsia="宋体" w:cs="Times New Roman"/>
          <w:i w:val="0"/>
          <w:iCs/>
          <w:color w:val="000000" w:themeColor="text1"/>
          <w:spacing w:val="-3"/>
          <w:sz w:val="24"/>
          <w:szCs w:val="24"/>
          <w:highlight w:val="none"/>
          <w14:textFill>
            <w14:solidFill>
              <w14:schemeClr w14:val="tx1"/>
            </w14:solidFill>
          </w14:textFill>
        </w:rPr>
      </w:pPr>
      <w:r>
        <w:rPr>
          <w:rFonts w:ascii="宋体" w:hAnsi="宋体" w:eastAsia="宋体" w:cs="Times New Roman"/>
          <w:i w:val="0"/>
          <w:iCs/>
          <w:color w:val="000000" w:themeColor="text1"/>
          <w:spacing w:val="-3"/>
          <w:sz w:val="24"/>
          <w:szCs w:val="24"/>
          <w:highlight w:val="none"/>
          <w14:textFill>
            <w14:solidFill>
              <w14:schemeClr w14:val="tx1"/>
            </w14:solidFill>
          </w14:textFill>
        </w:rPr>
        <w:t>法</w:t>
      </w:r>
      <w:r>
        <w:rPr>
          <w:rFonts w:ascii="宋体" w:hAnsi="宋体" w:eastAsia="宋体" w:cs="Times New Roman"/>
          <w:i w:val="0"/>
          <w:iCs/>
          <w:color w:val="000000" w:themeColor="text1"/>
          <w:sz w:val="24"/>
          <w:szCs w:val="24"/>
          <w:highlight w:val="none"/>
          <w14:textFill>
            <w14:solidFill>
              <w14:schemeClr w14:val="tx1"/>
            </w14:solidFill>
          </w14:textFill>
        </w:rPr>
        <w:t>定</w:t>
      </w:r>
      <w:r>
        <w:rPr>
          <w:rFonts w:ascii="宋体" w:hAnsi="宋体" w:eastAsia="宋体" w:cs="Times New Roman"/>
          <w:i w:val="0"/>
          <w:iCs/>
          <w:color w:val="000000" w:themeColor="text1"/>
          <w:spacing w:val="-3"/>
          <w:sz w:val="24"/>
          <w:szCs w:val="24"/>
          <w:highlight w:val="none"/>
          <w14:textFill>
            <w14:solidFill>
              <w14:schemeClr w14:val="tx1"/>
            </w14:solidFill>
          </w14:textFill>
        </w:rPr>
        <w:t>代</w:t>
      </w:r>
      <w:r>
        <w:rPr>
          <w:rFonts w:ascii="宋体" w:hAnsi="宋体" w:eastAsia="宋体" w:cs="Times New Roman"/>
          <w:i w:val="0"/>
          <w:iCs/>
          <w:color w:val="000000" w:themeColor="text1"/>
          <w:sz w:val="24"/>
          <w:szCs w:val="24"/>
          <w:highlight w:val="none"/>
          <w14:textFill>
            <w14:solidFill>
              <w14:schemeClr w14:val="tx1"/>
            </w14:solidFill>
          </w14:textFill>
        </w:rPr>
        <w:t>表</w:t>
      </w:r>
      <w:r>
        <w:rPr>
          <w:rFonts w:ascii="宋体" w:hAnsi="宋体" w:eastAsia="宋体" w:cs="Times New Roman"/>
          <w:i w:val="0"/>
          <w:iCs/>
          <w:color w:val="000000" w:themeColor="text1"/>
          <w:spacing w:val="-3"/>
          <w:sz w:val="24"/>
          <w:szCs w:val="24"/>
          <w:highlight w:val="none"/>
          <w14:textFill>
            <w14:solidFill>
              <w14:schemeClr w14:val="tx1"/>
            </w14:solidFill>
          </w14:textFill>
        </w:rPr>
        <w:t>人</w:t>
      </w:r>
      <w:r>
        <w:rPr>
          <w:rFonts w:ascii="宋体" w:hAnsi="宋体" w:eastAsia="宋体" w:cs="Times New Roman"/>
          <w:i w:val="0"/>
          <w:iCs/>
          <w:color w:val="000000" w:themeColor="text1"/>
          <w:sz w:val="24"/>
          <w:szCs w:val="24"/>
          <w:highlight w:val="none"/>
          <w14:textFill>
            <w14:solidFill>
              <w14:schemeClr w14:val="tx1"/>
            </w14:solidFill>
          </w14:textFill>
        </w:rPr>
        <w:t>（</w:t>
      </w:r>
      <w:r>
        <w:rPr>
          <w:rFonts w:ascii="宋体" w:hAnsi="宋体" w:eastAsia="宋体" w:cs="Times New Roman"/>
          <w:i w:val="0"/>
          <w:iCs/>
          <w:color w:val="000000" w:themeColor="text1"/>
          <w:spacing w:val="-3"/>
          <w:sz w:val="24"/>
          <w:szCs w:val="24"/>
          <w:highlight w:val="none"/>
          <w14:textFill>
            <w14:solidFill>
              <w14:schemeClr w14:val="tx1"/>
            </w14:solidFill>
          </w14:textFill>
        </w:rPr>
        <w:t>单</w:t>
      </w:r>
      <w:r>
        <w:rPr>
          <w:rFonts w:ascii="宋体" w:hAnsi="宋体" w:eastAsia="宋体" w:cs="Times New Roman"/>
          <w:i w:val="0"/>
          <w:iCs/>
          <w:color w:val="000000" w:themeColor="text1"/>
          <w:sz w:val="24"/>
          <w:szCs w:val="24"/>
          <w:highlight w:val="none"/>
          <w14:textFill>
            <w14:solidFill>
              <w14:schemeClr w14:val="tx1"/>
            </w14:solidFill>
          </w14:textFill>
        </w:rPr>
        <w:t>位</w:t>
      </w:r>
      <w:r>
        <w:rPr>
          <w:rFonts w:ascii="宋体" w:hAnsi="宋体" w:eastAsia="宋体" w:cs="Times New Roman"/>
          <w:i w:val="0"/>
          <w:iCs/>
          <w:color w:val="000000" w:themeColor="text1"/>
          <w:spacing w:val="-3"/>
          <w:sz w:val="24"/>
          <w:szCs w:val="24"/>
          <w:highlight w:val="none"/>
          <w14:textFill>
            <w14:solidFill>
              <w14:schemeClr w14:val="tx1"/>
            </w14:solidFill>
          </w14:textFill>
        </w:rPr>
        <w:t>负</w:t>
      </w:r>
      <w:r>
        <w:rPr>
          <w:rFonts w:ascii="宋体" w:hAnsi="宋体" w:eastAsia="宋体" w:cs="Times New Roman"/>
          <w:i w:val="0"/>
          <w:iCs/>
          <w:color w:val="000000" w:themeColor="text1"/>
          <w:sz w:val="24"/>
          <w:szCs w:val="24"/>
          <w:highlight w:val="none"/>
          <w14:textFill>
            <w14:solidFill>
              <w14:schemeClr w14:val="tx1"/>
            </w14:solidFill>
          </w14:textFill>
        </w:rPr>
        <w:t>责人</w:t>
      </w:r>
      <w:r>
        <w:rPr>
          <w:rFonts w:ascii="宋体" w:hAnsi="宋体" w:eastAsia="宋体" w:cs="Times New Roman"/>
          <w:i w:val="0"/>
          <w:iCs/>
          <w:color w:val="000000" w:themeColor="text1"/>
          <w:spacing w:val="-3"/>
          <w:sz w:val="24"/>
          <w:szCs w:val="24"/>
          <w:highlight w:val="none"/>
          <w14:textFill>
            <w14:solidFill>
              <w14:schemeClr w14:val="tx1"/>
            </w14:solidFill>
          </w14:textFill>
        </w:rPr>
        <w:t>）有效期内的身</w:t>
      </w:r>
      <w:r>
        <w:rPr>
          <w:rFonts w:hint="eastAsia" w:ascii="宋体" w:hAnsi="宋体" w:eastAsia="宋体" w:cs="Times New Roman"/>
          <w:i w:val="0"/>
          <w:iCs/>
          <w:color w:val="000000" w:themeColor="text1"/>
          <w:spacing w:val="-3"/>
          <w:sz w:val="24"/>
          <w:szCs w:val="24"/>
          <w:highlight w:val="none"/>
          <w14:textFill>
            <w14:solidFill>
              <w14:schemeClr w14:val="tx1"/>
            </w14:solidFill>
          </w14:textFill>
        </w:rPr>
        <w:t>份</w:t>
      </w:r>
      <w:r>
        <w:rPr>
          <w:rFonts w:ascii="宋体" w:hAnsi="宋体" w:eastAsia="宋体" w:cs="Times New Roman"/>
          <w:i w:val="0"/>
          <w:iCs/>
          <w:color w:val="000000" w:themeColor="text1"/>
          <w:spacing w:val="-3"/>
          <w:sz w:val="24"/>
          <w:szCs w:val="24"/>
          <w:highlight w:val="none"/>
          <w14:textFill>
            <w14:solidFill>
              <w14:schemeClr w14:val="tx1"/>
            </w14:solidFill>
          </w14:textFill>
        </w:rPr>
        <w:t>证正反面</w:t>
      </w:r>
      <w:r>
        <w:rPr>
          <w:rFonts w:hint="eastAsia" w:ascii="宋体" w:hAnsi="宋体" w:eastAsia="宋体" w:cs="Times New Roman"/>
          <w:i w:val="0"/>
          <w:iCs/>
          <w:color w:val="000000" w:themeColor="text1"/>
          <w:spacing w:val="-3"/>
          <w:sz w:val="24"/>
          <w:szCs w:val="24"/>
          <w:highlight w:val="none"/>
          <w14:textFill>
            <w14:solidFill>
              <w14:schemeClr w14:val="tx1"/>
            </w14:solidFill>
          </w14:textFill>
        </w:rPr>
        <w:t>电子</w:t>
      </w:r>
      <w:r>
        <w:rPr>
          <w:rFonts w:ascii="宋体" w:hAnsi="宋体" w:eastAsia="宋体" w:cs="Times New Roman"/>
          <w:i w:val="0"/>
          <w:iCs/>
          <w:color w:val="000000" w:themeColor="text1"/>
          <w:spacing w:val="-3"/>
          <w:sz w:val="24"/>
          <w:szCs w:val="24"/>
          <w:highlight w:val="none"/>
          <w14:textFill>
            <w14:solidFill>
              <w14:schemeClr w14:val="tx1"/>
            </w14:solidFill>
          </w14:textFill>
        </w:rPr>
        <w:t>件</w:t>
      </w:r>
      <w:r>
        <w:rPr>
          <w:rFonts w:hint="eastAsia" w:ascii="宋体" w:hAnsi="宋体" w:eastAsia="宋体" w:cs="Times New Roman"/>
          <w:i w:val="0"/>
          <w:iCs/>
          <w:color w:val="000000" w:themeColor="text1"/>
          <w:spacing w:val="-3"/>
          <w:sz w:val="24"/>
          <w:szCs w:val="24"/>
          <w:highlight w:val="none"/>
          <w14:textFill>
            <w14:solidFill>
              <w14:schemeClr w14:val="tx1"/>
            </w14:solidFill>
          </w14:textFill>
        </w:rPr>
        <w:t>：</w:t>
      </w:r>
    </w:p>
    <w:tbl>
      <w:tblPr>
        <w:tblStyle w:val="38"/>
        <w:tblW w:w="920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4673"/>
        <w:gridCol w:w="4536"/>
      </w:tblGrid>
      <w:tr w14:paraId="37154E2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399" w:hRule="atLeast"/>
        </w:trPr>
        <w:tc>
          <w:tcPr>
            <w:tcW w:w="4673" w:type="dxa"/>
            <w:noWrap w:val="0"/>
          </w:tcPr>
          <w:p w14:paraId="7F159267">
            <w:pPr>
              <w:pageBreakBefore w:val="0"/>
              <w:tabs>
                <w:tab w:val="left" w:pos="5580"/>
              </w:tabs>
              <w:kinsoku/>
              <w:wordWrap/>
              <w:overflowPunct/>
              <w:topLinePunct w:val="0"/>
              <w:autoSpaceDE/>
              <w:autoSpaceDN/>
              <w:bidi w:val="0"/>
              <w:adjustRightInd/>
              <w:snapToGrid/>
              <w:spacing w:line="360" w:lineRule="auto"/>
              <w:jc w:val="left"/>
              <w:textAlignment w:val="auto"/>
              <w:rPr>
                <w:rFonts w:ascii="宋体" w:hAnsi="宋体" w:eastAsia="宋体" w:cs="Times New Roman"/>
                <w:i w:val="0"/>
                <w:iCs/>
                <w:color w:val="000000" w:themeColor="text1"/>
                <w:sz w:val="24"/>
                <w:szCs w:val="20"/>
                <w:highlight w:val="none"/>
                <w14:textFill>
                  <w14:solidFill>
                    <w14:schemeClr w14:val="tx1"/>
                  </w14:solidFill>
                </w14:textFill>
              </w:rPr>
            </w:pPr>
          </w:p>
          <w:p w14:paraId="1993528D">
            <w:pPr>
              <w:pageBreakBefore w:val="0"/>
              <w:tabs>
                <w:tab w:val="left" w:pos="5580"/>
              </w:tabs>
              <w:kinsoku/>
              <w:wordWrap/>
              <w:overflowPunct/>
              <w:topLinePunct w:val="0"/>
              <w:autoSpaceDE/>
              <w:autoSpaceDN/>
              <w:bidi w:val="0"/>
              <w:adjustRightInd/>
              <w:snapToGrid/>
              <w:spacing w:line="360" w:lineRule="auto"/>
              <w:jc w:val="left"/>
              <w:textAlignment w:val="auto"/>
              <w:rPr>
                <w:rFonts w:ascii="宋体" w:hAnsi="宋体" w:eastAsia="宋体" w:cs="Times New Roman"/>
                <w:i w:val="0"/>
                <w:iCs/>
                <w:color w:val="000000" w:themeColor="text1"/>
                <w:sz w:val="24"/>
                <w:szCs w:val="20"/>
                <w:highlight w:val="none"/>
                <w14:textFill>
                  <w14:solidFill>
                    <w14:schemeClr w14:val="tx1"/>
                  </w14:solidFill>
                </w14:textFill>
              </w:rPr>
            </w:pPr>
          </w:p>
          <w:p w14:paraId="5994D653">
            <w:pPr>
              <w:pageBreakBefore w:val="0"/>
              <w:tabs>
                <w:tab w:val="left" w:pos="5580"/>
              </w:tabs>
              <w:kinsoku/>
              <w:wordWrap/>
              <w:overflowPunct/>
              <w:topLinePunct w:val="0"/>
              <w:autoSpaceDE/>
              <w:autoSpaceDN/>
              <w:bidi w:val="0"/>
              <w:adjustRightInd/>
              <w:snapToGrid/>
              <w:spacing w:line="360" w:lineRule="auto"/>
              <w:jc w:val="left"/>
              <w:textAlignment w:val="auto"/>
              <w:rPr>
                <w:rFonts w:ascii="宋体" w:hAnsi="宋体" w:eastAsia="宋体" w:cs="Times New Roman"/>
                <w:i w:val="0"/>
                <w:iCs/>
                <w:color w:val="000000" w:themeColor="text1"/>
                <w:sz w:val="24"/>
                <w:szCs w:val="20"/>
                <w:highlight w:val="none"/>
                <w14:textFill>
                  <w14:solidFill>
                    <w14:schemeClr w14:val="tx1"/>
                  </w14:solidFill>
                </w14:textFill>
              </w:rPr>
            </w:pPr>
          </w:p>
        </w:tc>
        <w:tc>
          <w:tcPr>
            <w:tcW w:w="4536" w:type="dxa"/>
            <w:noWrap w:val="0"/>
          </w:tcPr>
          <w:p w14:paraId="7F0BE07F">
            <w:pPr>
              <w:pageBreakBefore w:val="0"/>
              <w:tabs>
                <w:tab w:val="left" w:pos="5580"/>
              </w:tabs>
              <w:kinsoku/>
              <w:wordWrap/>
              <w:overflowPunct/>
              <w:topLinePunct w:val="0"/>
              <w:autoSpaceDE/>
              <w:autoSpaceDN/>
              <w:bidi w:val="0"/>
              <w:adjustRightInd/>
              <w:snapToGrid/>
              <w:spacing w:line="360" w:lineRule="auto"/>
              <w:jc w:val="left"/>
              <w:textAlignment w:val="auto"/>
              <w:rPr>
                <w:rFonts w:ascii="宋体" w:hAnsi="宋体" w:eastAsia="宋体" w:cs="Times New Roman"/>
                <w:i w:val="0"/>
                <w:iCs/>
                <w:color w:val="000000" w:themeColor="text1"/>
                <w:sz w:val="24"/>
                <w:szCs w:val="20"/>
                <w:highlight w:val="none"/>
                <w14:textFill>
                  <w14:solidFill>
                    <w14:schemeClr w14:val="tx1"/>
                  </w14:solidFill>
                </w14:textFill>
              </w:rPr>
            </w:pPr>
          </w:p>
          <w:p w14:paraId="69C575E7">
            <w:pPr>
              <w:pageBreakBefore w:val="0"/>
              <w:tabs>
                <w:tab w:val="left" w:pos="5580"/>
              </w:tabs>
              <w:kinsoku/>
              <w:wordWrap/>
              <w:overflowPunct/>
              <w:topLinePunct w:val="0"/>
              <w:autoSpaceDE/>
              <w:autoSpaceDN/>
              <w:bidi w:val="0"/>
              <w:adjustRightInd/>
              <w:snapToGrid/>
              <w:spacing w:line="360" w:lineRule="auto"/>
              <w:jc w:val="left"/>
              <w:textAlignment w:val="auto"/>
              <w:rPr>
                <w:rFonts w:ascii="宋体" w:hAnsi="宋体" w:eastAsia="宋体" w:cs="Times New Roman"/>
                <w:i w:val="0"/>
                <w:iCs/>
                <w:color w:val="000000" w:themeColor="text1"/>
                <w:sz w:val="24"/>
                <w:szCs w:val="20"/>
                <w:highlight w:val="none"/>
                <w14:textFill>
                  <w14:solidFill>
                    <w14:schemeClr w14:val="tx1"/>
                  </w14:solidFill>
                </w14:textFill>
              </w:rPr>
            </w:pPr>
          </w:p>
          <w:p w14:paraId="7A2D9245">
            <w:pPr>
              <w:pageBreakBefore w:val="0"/>
              <w:tabs>
                <w:tab w:val="left" w:pos="5580"/>
              </w:tabs>
              <w:kinsoku/>
              <w:wordWrap/>
              <w:overflowPunct/>
              <w:topLinePunct w:val="0"/>
              <w:autoSpaceDE/>
              <w:autoSpaceDN/>
              <w:bidi w:val="0"/>
              <w:adjustRightInd/>
              <w:snapToGrid/>
              <w:spacing w:line="360" w:lineRule="auto"/>
              <w:jc w:val="left"/>
              <w:textAlignment w:val="auto"/>
              <w:rPr>
                <w:rFonts w:ascii="宋体" w:hAnsi="宋体" w:eastAsia="宋体" w:cs="Times New Roman"/>
                <w:i w:val="0"/>
                <w:iCs/>
                <w:color w:val="000000" w:themeColor="text1"/>
                <w:sz w:val="24"/>
                <w:szCs w:val="20"/>
                <w:highlight w:val="none"/>
                <w14:textFill>
                  <w14:solidFill>
                    <w14:schemeClr w14:val="tx1"/>
                  </w14:solidFill>
                </w14:textFill>
              </w:rPr>
            </w:pPr>
          </w:p>
        </w:tc>
      </w:tr>
    </w:tbl>
    <w:p w14:paraId="7217ED07">
      <w:pPr>
        <w:pageBreakBefore w:val="0"/>
        <w:tabs>
          <w:tab w:val="left" w:pos="567"/>
        </w:tabs>
        <w:kinsoku/>
        <w:wordWrap/>
        <w:overflowPunct/>
        <w:topLinePunct w:val="0"/>
        <w:autoSpaceDE/>
        <w:autoSpaceDN/>
        <w:bidi w:val="0"/>
        <w:adjustRightInd/>
        <w:snapToGrid/>
        <w:spacing w:before="120" w:line="360" w:lineRule="auto"/>
        <w:ind w:right="4305"/>
        <w:textAlignment w:val="auto"/>
        <w:rPr>
          <w:rFonts w:ascii="宋体" w:hAnsi="宋体" w:eastAsia="宋体" w:cs="Times New Roman"/>
          <w:i w:val="0"/>
          <w:iCs/>
          <w:color w:val="000000" w:themeColor="text1"/>
          <w:spacing w:val="-3"/>
          <w:sz w:val="24"/>
          <w:szCs w:val="24"/>
          <w:highlight w:val="none"/>
          <w14:textFill>
            <w14:solidFill>
              <w14:schemeClr w14:val="tx1"/>
            </w14:solidFill>
          </w14:textFill>
        </w:rPr>
      </w:pPr>
    </w:p>
    <w:p w14:paraId="45F4249F">
      <w:pPr>
        <w:pageBreakBefore w:val="0"/>
        <w:kinsoku/>
        <w:wordWrap/>
        <w:overflowPunct/>
        <w:topLinePunct w:val="0"/>
        <w:autoSpaceDE/>
        <w:autoSpaceDN/>
        <w:bidi w:val="0"/>
        <w:adjustRightInd/>
        <w:snapToGrid/>
        <w:spacing w:line="360" w:lineRule="auto"/>
        <w:textAlignment w:val="auto"/>
        <w:rPr>
          <w:rFonts w:ascii="Calibri" w:hAnsi="Calibri" w:eastAsia="宋体" w:cs="Times New Roman"/>
          <w:i w:val="0"/>
          <w:iCs/>
          <w:color w:val="000000" w:themeColor="text1"/>
          <w:sz w:val="24"/>
          <w:szCs w:val="24"/>
          <w:highlight w:val="none"/>
          <w14:textFill>
            <w14:solidFill>
              <w14:schemeClr w14:val="tx1"/>
            </w14:solidFill>
          </w14:textFill>
        </w:rPr>
      </w:pPr>
      <w:r>
        <w:rPr>
          <w:rFonts w:hint="eastAsia" w:ascii="宋体" w:hAnsi="宋体" w:eastAsia="宋体" w:cs="Times New Roman"/>
          <w:i w:val="0"/>
          <w:iCs/>
          <w:color w:val="000000" w:themeColor="text1"/>
          <w:sz w:val="24"/>
          <w:szCs w:val="24"/>
          <w:highlight w:val="none"/>
          <w14:textFill>
            <w14:solidFill>
              <w14:schemeClr w14:val="tx1"/>
            </w14:solidFill>
          </w14:textFill>
        </w:rPr>
        <w:t>投标人</w:t>
      </w:r>
      <w:r>
        <w:rPr>
          <w:rFonts w:ascii="宋体" w:hAnsi="宋体" w:eastAsia="宋体" w:cs="Times New Roman"/>
          <w:i w:val="0"/>
          <w:iCs/>
          <w:color w:val="000000" w:themeColor="text1"/>
          <w:sz w:val="24"/>
          <w:szCs w:val="24"/>
          <w:highlight w:val="none"/>
          <w14:textFill>
            <w14:solidFill>
              <w14:schemeClr w14:val="tx1"/>
            </w14:solidFill>
          </w14:textFill>
        </w:rPr>
        <w:t>名称（加盖公章）</w:t>
      </w:r>
      <w:r>
        <w:rPr>
          <w:rFonts w:ascii="宋体" w:hAnsi="宋体" w:eastAsia="宋体" w:cs="Times New Roman"/>
          <w:i w:val="0"/>
          <w:iCs/>
          <w:color w:val="000000" w:themeColor="text1"/>
          <w:sz w:val="24"/>
          <w:szCs w:val="24"/>
          <w:highlight w:val="none"/>
          <w:lang w:val="zh-CN"/>
          <w14:textFill>
            <w14:solidFill>
              <w14:schemeClr w14:val="tx1"/>
            </w14:solidFill>
          </w14:textFill>
        </w:rPr>
        <w:t>：</w:t>
      </w:r>
      <w:r>
        <w:rPr>
          <w:rFonts w:hint="eastAsia" w:ascii="Calibri" w:hAnsi="Calibri" w:eastAsia="宋体" w:cs="Times New Roman"/>
          <w:i w:val="0"/>
          <w:iCs/>
          <w:color w:val="000000" w:themeColor="text1"/>
          <w:sz w:val="24"/>
          <w:szCs w:val="24"/>
          <w:highlight w:val="none"/>
          <w:u w:val="single"/>
          <w14:textFill>
            <w14:solidFill>
              <w14:schemeClr w14:val="tx1"/>
            </w14:solidFill>
          </w14:textFill>
        </w:rPr>
        <w:t xml:space="preserve">             </w:t>
      </w:r>
    </w:p>
    <w:p w14:paraId="1CDAD096">
      <w:pPr>
        <w:pageBreakBefore w:val="0"/>
        <w:kinsoku/>
        <w:wordWrap/>
        <w:overflowPunct/>
        <w:topLinePunct w:val="0"/>
        <w:autoSpaceDE/>
        <w:autoSpaceDN/>
        <w:bidi w:val="0"/>
        <w:adjustRightInd/>
        <w:snapToGrid/>
        <w:spacing w:line="360" w:lineRule="auto"/>
        <w:textAlignment w:val="auto"/>
        <w:rPr>
          <w:rFonts w:ascii="Calibri" w:hAnsi="Calibri" w:eastAsia="宋体" w:cs="Times New Roman"/>
          <w:i w:val="0"/>
          <w:iCs/>
          <w:color w:val="000000" w:themeColor="text1"/>
          <w:sz w:val="24"/>
          <w:szCs w:val="24"/>
          <w:highlight w:val="none"/>
          <w14:textFill>
            <w14:solidFill>
              <w14:schemeClr w14:val="tx1"/>
            </w14:solidFill>
          </w14:textFill>
        </w:rPr>
      </w:pPr>
      <w:r>
        <w:rPr>
          <w:rFonts w:hint="eastAsia" w:ascii="宋体" w:hAnsi="宋体" w:eastAsia="宋体" w:cs="Times New Roman"/>
          <w:i w:val="0"/>
          <w:iCs/>
          <w:color w:val="000000" w:themeColor="text1"/>
          <w:spacing w:val="-3"/>
          <w:sz w:val="24"/>
          <w:szCs w:val="24"/>
          <w:highlight w:val="none"/>
          <w14:textFill>
            <w14:solidFill>
              <w14:schemeClr w14:val="tx1"/>
            </w14:solidFill>
          </w14:textFill>
        </w:rPr>
        <w:t>法定代表人（</w:t>
      </w:r>
      <w:r>
        <w:rPr>
          <w:rFonts w:ascii="宋体" w:hAnsi="宋体" w:eastAsia="宋体" w:cs="Times New Roman"/>
          <w:i w:val="0"/>
          <w:iCs/>
          <w:color w:val="000000" w:themeColor="text1"/>
          <w:sz w:val="24"/>
          <w:szCs w:val="24"/>
          <w:highlight w:val="none"/>
          <w14:textFill>
            <w14:solidFill>
              <w14:schemeClr w14:val="tx1"/>
            </w14:solidFill>
          </w14:textFill>
        </w:rPr>
        <w:t>单位负责人</w:t>
      </w:r>
      <w:r>
        <w:rPr>
          <w:rFonts w:hint="eastAsia" w:ascii="宋体" w:hAnsi="宋体" w:eastAsia="宋体" w:cs="Times New Roman"/>
          <w:i w:val="0"/>
          <w:iCs/>
          <w:color w:val="000000" w:themeColor="text1"/>
          <w:spacing w:val="-3"/>
          <w:sz w:val="24"/>
          <w:szCs w:val="24"/>
          <w:highlight w:val="none"/>
          <w14:textFill>
            <w14:solidFill>
              <w14:schemeClr w14:val="tx1"/>
            </w14:solidFill>
          </w14:textFill>
        </w:rPr>
        <w:t>）（签字、签章或印鉴）：</w:t>
      </w:r>
      <w:r>
        <w:rPr>
          <w:rFonts w:hint="eastAsia" w:ascii="Calibri" w:hAnsi="Calibri" w:eastAsia="宋体" w:cs="Times New Roman"/>
          <w:i w:val="0"/>
          <w:iCs/>
          <w:color w:val="000000" w:themeColor="text1"/>
          <w:sz w:val="24"/>
          <w:szCs w:val="24"/>
          <w:highlight w:val="none"/>
          <w:u w:val="single"/>
          <w14:textFill>
            <w14:solidFill>
              <w14:schemeClr w14:val="tx1"/>
            </w14:solidFill>
          </w14:textFill>
        </w:rPr>
        <w:t xml:space="preserve">             </w:t>
      </w:r>
    </w:p>
    <w:p w14:paraId="6D427E09">
      <w:pPr>
        <w:pageBreakBefore w:val="0"/>
        <w:kinsoku/>
        <w:wordWrap/>
        <w:overflowPunct/>
        <w:topLinePunct w:val="0"/>
        <w:autoSpaceDE/>
        <w:autoSpaceDN/>
        <w:bidi w:val="0"/>
        <w:adjustRightInd/>
        <w:snapToGrid/>
        <w:spacing w:line="360" w:lineRule="auto"/>
        <w:textAlignment w:val="auto"/>
        <w:rPr>
          <w:rFonts w:ascii="Calibri" w:hAnsi="Calibri" w:eastAsia="宋体" w:cs="Times New Roman"/>
          <w:i w:val="0"/>
          <w:iCs/>
          <w:color w:val="000000" w:themeColor="text1"/>
          <w:sz w:val="24"/>
          <w:szCs w:val="24"/>
          <w:highlight w:val="none"/>
          <w14:textFill>
            <w14:solidFill>
              <w14:schemeClr w14:val="tx1"/>
            </w14:solidFill>
          </w14:textFill>
        </w:rPr>
      </w:pPr>
    </w:p>
    <w:p w14:paraId="0DE919E7">
      <w:pPr>
        <w:pageBreakBefore w:val="0"/>
        <w:kinsoku/>
        <w:wordWrap/>
        <w:overflowPunct/>
        <w:topLinePunct w:val="0"/>
        <w:autoSpaceDE/>
        <w:autoSpaceDN/>
        <w:bidi w:val="0"/>
        <w:adjustRightInd/>
        <w:snapToGrid/>
        <w:spacing w:line="360" w:lineRule="auto"/>
        <w:textAlignment w:val="auto"/>
        <w:rPr>
          <w:rFonts w:ascii="Calibri" w:hAnsi="Calibri" w:eastAsia="宋体" w:cs="Times New Roman"/>
          <w:i w:val="0"/>
          <w:iCs/>
          <w:color w:val="000000" w:themeColor="text1"/>
          <w:sz w:val="24"/>
          <w:szCs w:val="24"/>
          <w:highlight w:val="none"/>
          <w14:textFill>
            <w14:solidFill>
              <w14:schemeClr w14:val="tx1"/>
            </w14:solidFill>
          </w14:textFill>
        </w:rPr>
      </w:pPr>
      <w:r>
        <w:rPr>
          <w:rFonts w:hint="eastAsia" w:ascii="Calibri" w:hAnsi="Calibri" w:eastAsia="宋体" w:cs="Times New Roman"/>
          <w:i w:val="0"/>
          <w:iCs/>
          <w:color w:val="000000" w:themeColor="text1"/>
          <w:sz w:val="24"/>
          <w:szCs w:val="24"/>
          <w:highlight w:val="none"/>
          <w14:textFill>
            <w14:solidFill>
              <w14:schemeClr w14:val="tx1"/>
            </w14:solidFill>
          </w14:textFill>
        </w:rPr>
        <w:t>日期：    年     月     日</w:t>
      </w:r>
    </w:p>
    <w:p w14:paraId="2956CE34">
      <w:pPr>
        <w:pageBreakBefore w:val="0"/>
        <w:kinsoku/>
        <w:wordWrap/>
        <w:overflowPunct/>
        <w:topLinePunct w:val="0"/>
        <w:autoSpaceDE/>
        <w:autoSpaceDN/>
        <w:bidi w:val="0"/>
        <w:adjustRightInd/>
        <w:snapToGrid/>
        <w:spacing w:line="360" w:lineRule="auto"/>
        <w:textAlignment w:val="auto"/>
        <w:rPr>
          <w:rFonts w:ascii="Calibri" w:hAnsi="Calibri" w:eastAsia="宋体" w:cs="Times New Roman"/>
          <w:i w:val="0"/>
          <w:iCs/>
          <w:color w:val="000000" w:themeColor="text1"/>
          <w:sz w:val="24"/>
          <w:szCs w:val="24"/>
          <w:highlight w:val="none"/>
          <w14:textFill>
            <w14:solidFill>
              <w14:schemeClr w14:val="tx1"/>
            </w14:solidFill>
          </w14:textFill>
        </w:rPr>
      </w:pPr>
    </w:p>
    <w:p w14:paraId="3096D84C">
      <w:pPr>
        <w:pageBreakBefore w:val="0"/>
        <w:kinsoku/>
        <w:wordWrap/>
        <w:overflowPunct/>
        <w:topLinePunct w:val="0"/>
        <w:autoSpaceDE/>
        <w:autoSpaceDN/>
        <w:bidi w:val="0"/>
        <w:adjustRightInd/>
        <w:snapToGrid/>
        <w:spacing w:line="360" w:lineRule="auto"/>
        <w:textAlignment w:val="auto"/>
        <w:rPr>
          <w:i w:val="0"/>
          <w:iCs/>
          <w:color w:val="000000" w:themeColor="text1"/>
          <w:highlight w:val="none"/>
          <w14:textFill>
            <w14:solidFill>
              <w14:schemeClr w14:val="tx1"/>
            </w14:solidFill>
          </w14:textFill>
        </w:rPr>
      </w:pPr>
    </w:p>
    <w:p w14:paraId="0E8F7FC4">
      <w:pPr>
        <w:pageBreakBefore w:val="0"/>
        <w:kinsoku/>
        <w:wordWrap/>
        <w:overflowPunct/>
        <w:topLinePunct w:val="0"/>
        <w:autoSpaceDE/>
        <w:autoSpaceDN/>
        <w:bidi w:val="0"/>
        <w:adjustRightInd/>
        <w:snapToGrid/>
        <w:spacing w:line="360" w:lineRule="auto"/>
        <w:textAlignment w:val="auto"/>
        <w:rPr>
          <w:rFonts w:hint="eastAsia" w:ascii="Arial" w:hAnsi="Arial" w:eastAsia="宋体" w:cs="Arial"/>
          <w:i w:val="0"/>
          <w:iCs/>
          <w:color w:val="000000" w:themeColor="text1"/>
          <w:sz w:val="36"/>
          <w:highlight w:val="none"/>
          <w:u w:val="single"/>
          <w14:textFill>
            <w14:solidFill>
              <w14:schemeClr w14:val="tx1"/>
            </w14:solidFill>
          </w14:textFill>
        </w:rPr>
      </w:pPr>
      <w:r>
        <w:rPr>
          <w:rFonts w:hint="eastAsia" w:ascii="Arial" w:hAnsi="Arial" w:eastAsia="宋体" w:cs="Arial"/>
          <w:i w:val="0"/>
          <w:iCs/>
          <w:color w:val="000000" w:themeColor="text1"/>
          <w:sz w:val="36"/>
          <w:highlight w:val="none"/>
          <w:u w:val="single"/>
          <w14:textFill>
            <w14:solidFill>
              <w14:schemeClr w14:val="tx1"/>
            </w14:solidFill>
          </w14:textFill>
        </w:rPr>
        <w:br w:type="page" w:clear="all"/>
      </w:r>
    </w:p>
    <w:p w14:paraId="6CFABE92">
      <w:pPr>
        <w:keepNext/>
        <w:keepLines/>
        <w:pageBreakBefore w:val="0"/>
        <w:kinsoku/>
        <w:wordWrap/>
        <w:overflowPunct/>
        <w:topLinePunct w:val="0"/>
        <w:autoSpaceDE/>
        <w:autoSpaceDN/>
        <w:bidi w:val="0"/>
        <w:adjustRightInd/>
        <w:snapToGrid/>
        <w:spacing w:before="260" w:after="260" w:line="360" w:lineRule="auto"/>
        <w:jc w:val="left"/>
        <w:textAlignment w:val="auto"/>
        <w:outlineLvl w:val="1"/>
        <w:rPr>
          <w:rFonts w:ascii="黑体" w:hAnsi="黑体" w:eastAsia="黑体" w:cs="Times New Roman"/>
          <w:b/>
          <w:bCs/>
          <w:i/>
          <w:iCs w:val="0"/>
          <w:color w:val="000000" w:themeColor="text1"/>
          <w:sz w:val="32"/>
          <w:szCs w:val="32"/>
          <w:highlight w:val="none"/>
          <w:u w:val="single"/>
          <w14:textFill>
            <w14:solidFill>
              <w14:schemeClr w14:val="tx1"/>
            </w14:solidFill>
          </w14:textFill>
        </w:rPr>
      </w:pPr>
      <w:r>
        <w:rPr>
          <w:rFonts w:hint="eastAsia" w:ascii="Arial" w:hAnsi="Arial" w:eastAsia="宋体" w:cs="Arial"/>
          <w:b/>
          <w:bCs/>
          <w:i/>
          <w:iCs w:val="0"/>
          <w:color w:val="000000" w:themeColor="text1"/>
          <w:sz w:val="36"/>
          <w:highlight w:val="none"/>
          <w:u w:val="single"/>
          <w14:textFill>
            <w14:solidFill>
              <w14:schemeClr w14:val="tx1"/>
            </w14:solidFill>
          </w14:textFill>
        </w:rPr>
        <w:t>十、投标函</w:t>
      </w:r>
    </w:p>
    <w:p w14:paraId="0F08467C">
      <w:pPr>
        <w:pageBreakBefore w:val="0"/>
        <w:tabs>
          <w:tab w:val="left" w:pos="360"/>
        </w:tabs>
        <w:kinsoku/>
        <w:wordWrap/>
        <w:overflowPunct/>
        <w:topLinePunct w:val="0"/>
        <w:autoSpaceDE/>
        <w:autoSpaceDN/>
        <w:bidi w:val="0"/>
        <w:adjustRightInd/>
        <w:snapToGrid/>
        <w:spacing w:line="360" w:lineRule="auto"/>
        <w:jc w:val="center"/>
        <w:textAlignment w:val="auto"/>
        <w:rPr>
          <w:rFonts w:ascii="Times New Roman" w:hAnsi="Times New Roman" w:eastAsia="宋体" w:cs="Times New Roman"/>
          <w:i w:val="0"/>
          <w:iCs/>
          <w:color w:val="000000" w:themeColor="text1"/>
          <w:sz w:val="24"/>
          <w:szCs w:val="24"/>
          <w:highlight w:val="none"/>
          <w14:textFill>
            <w14:solidFill>
              <w14:schemeClr w14:val="tx1"/>
            </w14:solidFill>
          </w14:textFill>
        </w:rPr>
      </w:pPr>
      <w:r>
        <w:rPr>
          <w:rFonts w:hint="eastAsia" w:ascii="黑体" w:hAnsi="黑体" w:eastAsia="黑体" w:cs="宋体"/>
          <w:bCs/>
          <w:i w:val="0"/>
          <w:iCs/>
          <w:color w:val="000000" w:themeColor="text1"/>
          <w:sz w:val="36"/>
          <w:szCs w:val="28"/>
          <w:highlight w:val="none"/>
          <w14:textFill>
            <w14:solidFill>
              <w14:schemeClr w14:val="tx1"/>
            </w14:solidFill>
          </w14:textFill>
        </w:rPr>
        <w:t>投标函</w:t>
      </w:r>
    </w:p>
    <w:p w14:paraId="75EA2A09">
      <w:pPr>
        <w:pageBreakBefore w:val="0"/>
        <w:kinsoku/>
        <w:wordWrap/>
        <w:overflowPunct/>
        <w:topLinePunct w:val="0"/>
        <w:autoSpaceDE/>
        <w:autoSpaceDN/>
        <w:bidi w:val="0"/>
        <w:adjustRightInd/>
        <w:snapToGrid/>
        <w:spacing w:line="360" w:lineRule="auto"/>
        <w:jc w:val="left"/>
        <w:textAlignment w:val="auto"/>
        <w:rPr>
          <w:rFonts w:hint="eastAsia" w:ascii="宋体" w:hAnsi="宋体" w:eastAsia="宋体" w:cs="Times New Roman"/>
          <w:i w:val="0"/>
          <w:iCs/>
          <w:color w:val="000000" w:themeColor="text1"/>
          <w:sz w:val="24"/>
          <w:szCs w:val="21"/>
          <w:highlight w:val="none"/>
          <w:lang w:eastAsia="zh-CN"/>
          <w14:textFill>
            <w14:solidFill>
              <w14:schemeClr w14:val="tx1"/>
            </w14:solidFill>
          </w14:textFill>
        </w:rPr>
      </w:pPr>
      <w:r>
        <w:rPr>
          <w:rFonts w:hint="eastAsia" w:ascii="宋体" w:hAnsi="宋体" w:eastAsia="宋体" w:cs="Times New Roman"/>
          <w:i w:val="0"/>
          <w:iCs/>
          <w:color w:val="000000" w:themeColor="text1"/>
          <w:sz w:val="24"/>
          <w:szCs w:val="21"/>
          <w:highlight w:val="none"/>
          <w14:textFill>
            <w14:solidFill>
              <w14:schemeClr w14:val="tx1"/>
            </w14:solidFill>
          </w14:textFill>
        </w:rPr>
        <w:t>致：</w:t>
      </w:r>
      <w:r>
        <w:rPr>
          <w:rFonts w:hint="eastAsia" w:ascii="宋体" w:hAnsi="宋体" w:eastAsia="宋体" w:cs="Times New Roman"/>
          <w:i w:val="0"/>
          <w:iCs/>
          <w:color w:val="000000" w:themeColor="text1"/>
          <w:sz w:val="24"/>
          <w:szCs w:val="21"/>
          <w:highlight w:val="none"/>
          <w:lang w:eastAsia="zh-CN"/>
          <w14:textFill>
            <w14:solidFill>
              <w14:schemeClr w14:val="tx1"/>
            </w14:solidFill>
          </w14:textFill>
        </w:rPr>
        <w:t>江苏永安工程项目管理有限公司</w:t>
      </w:r>
    </w:p>
    <w:p w14:paraId="429F9EC2">
      <w:pPr>
        <w:pageBreakBefore w:val="0"/>
        <w:kinsoku/>
        <w:wordWrap/>
        <w:overflowPunct/>
        <w:topLinePunct w:val="0"/>
        <w:autoSpaceDE/>
        <w:autoSpaceDN/>
        <w:bidi w:val="0"/>
        <w:adjustRightInd/>
        <w:snapToGrid/>
        <w:spacing w:line="360" w:lineRule="auto"/>
        <w:ind w:firstLine="480"/>
        <w:jc w:val="left"/>
        <w:textAlignment w:val="auto"/>
        <w:rPr>
          <w:rFonts w:ascii="宋体" w:hAnsi="宋体" w:eastAsia="宋体" w:cs="Times New Roman"/>
          <w:i w:val="0"/>
          <w:iCs/>
          <w:color w:val="000000" w:themeColor="text1"/>
          <w:sz w:val="24"/>
          <w:szCs w:val="21"/>
          <w:highlight w:val="none"/>
          <w14:textFill>
            <w14:solidFill>
              <w14:schemeClr w14:val="tx1"/>
            </w14:solidFill>
          </w14:textFill>
        </w:rPr>
      </w:pPr>
      <w:r>
        <w:rPr>
          <w:rFonts w:hint="eastAsia" w:ascii="宋体" w:hAnsi="宋体" w:eastAsia="宋体" w:cs="Times New Roman"/>
          <w:i w:val="0"/>
          <w:iCs/>
          <w:color w:val="000000" w:themeColor="text1"/>
          <w:sz w:val="24"/>
          <w:szCs w:val="21"/>
          <w:highlight w:val="none"/>
          <w14:textFill>
            <w14:solidFill>
              <w14:schemeClr w14:val="tx1"/>
            </w14:solidFill>
          </w14:textFill>
        </w:rPr>
        <w:t>根据贵方的JSZC-_________________号招标文件</w:t>
      </w:r>
      <w:r>
        <w:rPr>
          <w:rFonts w:hint="eastAsia" w:ascii="宋体" w:hAnsi="宋体" w:eastAsia="宋体" w:cs="Times New Roman"/>
          <w:i w:val="0"/>
          <w:iCs/>
          <w:color w:val="000000" w:themeColor="text1"/>
          <w:sz w:val="24"/>
          <w:szCs w:val="21"/>
          <w:highlight w:val="none"/>
          <w:lang w:eastAsia="zh-CN"/>
          <w14:textFill>
            <w14:solidFill>
              <w14:schemeClr w14:val="tx1"/>
            </w14:solidFill>
          </w14:textFill>
        </w:rPr>
        <w:t>，</w:t>
      </w:r>
      <w:r>
        <w:rPr>
          <w:rFonts w:hint="eastAsia" w:ascii="宋体" w:hAnsi="宋体" w:eastAsia="宋体" w:cs="Times New Roman"/>
          <w:i w:val="0"/>
          <w:iCs/>
          <w:color w:val="000000" w:themeColor="text1"/>
          <w:sz w:val="24"/>
          <w:szCs w:val="21"/>
          <w:highlight w:val="none"/>
          <w14:textFill>
            <w14:solidFill>
              <w14:schemeClr w14:val="tx1"/>
            </w14:solidFill>
          </w14:textFill>
        </w:rPr>
        <w:t>正式授权下述签字人_________________</w:t>
      </w:r>
      <w:r>
        <w:rPr>
          <w:rFonts w:hint="eastAsia" w:ascii="宋体" w:hAnsi="宋体" w:eastAsia="宋体" w:cs="Times New Roman"/>
          <w:i w:val="0"/>
          <w:iCs/>
          <w:color w:val="000000" w:themeColor="text1"/>
          <w:sz w:val="24"/>
          <w:szCs w:val="21"/>
          <w:highlight w:val="none"/>
          <w:lang w:eastAsia="zh-CN"/>
          <w14:textFill>
            <w14:solidFill>
              <w14:schemeClr w14:val="tx1"/>
            </w14:solidFill>
          </w14:textFill>
        </w:rPr>
        <w:t>（</w:t>
      </w:r>
      <w:r>
        <w:rPr>
          <w:rFonts w:hint="eastAsia" w:ascii="宋体" w:hAnsi="宋体" w:eastAsia="宋体" w:cs="Times New Roman"/>
          <w:i w:val="0"/>
          <w:iCs/>
          <w:color w:val="000000" w:themeColor="text1"/>
          <w:sz w:val="24"/>
          <w:szCs w:val="21"/>
          <w:highlight w:val="none"/>
          <w14:textFill>
            <w14:solidFill>
              <w14:schemeClr w14:val="tx1"/>
            </w14:solidFill>
          </w14:textFill>
        </w:rPr>
        <w:t>姓名</w:t>
      </w:r>
      <w:r>
        <w:rPr>
          <w:rFonts w:hint="eastAsia" w:ascii="宋体" w:hAnsi="宋体" w:eastAsia="宋体" w:cs="Times New Roman"/>
          <w:i w:val="0"/>
          <w:iCs/>
          <w:color w:val="000000" w:themeColor="text1"/>
          <w:sz w:val="24"/>
          <w:szCs w:val="21"/>
          <w:highlight w:val="none"/>
          <w:lang w:eastAsia="zh-CN"/>
          <w14:textFill>
            <w14:solidFill>
              <w14:schemeClr w14:val="tx1"/>
            </w14:solidFill>
          </w14:textFill>
        </w:rPr>
        <w:t>）</w:t>
      </w:r>
      <w:r>
        <w:rPr>
          <w:rFonts w:hint="eastAsia" w:ascii="宋体" w:hAnsi="宋体" w:eastAsia="宋体" w:cs="Times New Roman"/>
          <w:i w:val="0"/>
          <w:iCs/>
          <w:color w:val="000000" w:themeColor="text1"/>
          <w:sz w:val="24"/>
          <w:szCs w:val="21"/>
          <w:highlight w:val="none"/>
          <w14:textFill>
            <w14:solidFill>
              <w14:schemeClr w14:val="tx1"/>
            </w14:solidFill>
          </w14:textFill>
        </w:rPr>
        <w:t>代表我方______________（投标人的名称）</w:t>
      </w:r>
      <w:r>
        <w:rPr>
          <w:rFonts w:hint="eastAsia" w:ascii="宋体" w:hAnsi="宋体" w:eastAsia="宋体" w:cs="Times New Roman"/>
          <w:i w:val="0"/>
          <w:iCs/>
          <w:color w:val="000000" w:themeColor="text1"/>
          <w:sz w:val="24"/>
          <w:szCs w:val="21"/>
          <w:highlight w:val="none"/>
          <w:lang w:eastAsia="zh-CN"/>
          <w14:textFill>
            <w14:solidFill>
              <w14:schemeClr w14:val="tx1"/>
            </w14:solidFill>
          </w14:textFill>
        </w:rPr>
        <w:t>，</w:t>
      </w:r>
      <w:r>
        <w:rPr>
          <w:rFonts w:hint="eastAsia" w:ascii="宋体" w:hAnsi="宋体" w:eastAsia="宋体" w:cs="Times New Roman"/>
          <w:i w:val="0"/>
          <w:iCs/>
          <w:color w:val="000000" w:themeColor="text1"/>
          <w:sz w:val="24"/>
          <w:szCs w:val="21"/>
          <w:highlight w:val="none"/>
          <w14:textFill>
            <w14:solidFill>
              <w14:schemeClr w14:val="tx1"/>
            </w14:solidFill>
          </w14:textFill>
        </w:rPr>
        <w:t>全权处理本次项目投标的有关事宜。</w:t>
      </w:r>
    </w:p>
    <w:p w14:paraId="704A0760">
      <w:pPr>
        <w:pageBreakBefore w:val="0"/>
        <w:kinsoku/>
        <w:wordWrap/>
        <w:overflowPunct/>
        <w:topLinePunct w:val="0"/>
        <w:autoSpaceDE/>
        <w:autoSpaceDN/>
        <w:bidi w:val="0"/>
        <w:adjustRightInd/>
        <w:snapToGrid/>
        <w:spacing w:line="360" w:lineRule="auto"/>
        <w:ind w:firstLine="480"/>
        <w:jc w:val="left"/>
        <w:textAlignment w:val="auto"/>
        <w:rPr>
          <w:rFonts w:ascii="宋体" w:hAnsi="宋体" w:eastAsia="宋体" w:cs="Times New Roman"/>
          <w:i w:val="0"/>
          <w:iCs/>
          <w:color w:val="000000" w:themeColor="text1"/>
          <w:sz w:val="24"/>
          <w:szCs w:val="21"/>
          <w:highlight w:val="none"/>
          <w14:textFill>
            <w14:solidFill>
              <w14:schemeClr w14:val="tx1"/>
            </w14:solidFill>
          </w14:textFill>
        </w:rPr>
      </w:pPr>
      <w:r>
        <w:rPr>
          <w:rFonts w:hint="eastAsia" w:ascii="宋体" w:hAnsi="宋体" w:eastAsia="宋体" w:cs="Times New Roman"/>
          <w:i w:val="0"/>
          <w:iCs/>
          <w:color w:val="000000" w:themeColor="text1"/>
          <w:sz w:val="24"/>
          <w:szCs w:val="21"/>
          <w:highlight w:val="none"/>
          <w14:textFill>
            <w14:solidFill>
              <w14:schemeClr w14:val="tx1"/>
            </w14:solidFill>
          </w14:textFill>
        </w:rPr>
        <w:t>据此函</w:t>
      </w:r>
      <w:r>
        <w:rPr>
          <w:rFonts w:hint="eastAsia" w:ascii="宋体" w:hAnsi="宋体" w:eastAsia="宋体" w:cs="Times New Roman"/>
          <w:i w:val="0"/>
          <w:iCs/>
          <w:color w:val="000000" w:themeColor="text1"/>
          <w:sz w:val="24"/>
          <w:szCs w:val="21"/>
          <w:highlight w:val="none"/>
          <w:lang w:eastAsia="zh-CN"/>
          <w14:textFill>
            <w14:solidFill>
              <w14:schemeClr w14:val="tx1"/>
            </w14:solidFill>
          </w14:textFill>
        </w:rPr>
        <w:t>，</w:t>
      </w:r>
      <w:r>
        <w:rPr>
          <w:rFonts w:hint="eastAsia" w:ascii="宋体" w:hAnsi="宋体" w:eastAsia="宋体" w:cs="Times New Roman"/>
          <w:i w:val="0"/>
          <w:iCs/>
          <w:color w:val="000000" w:themeColor="text1"/>
          <w:sz w:val="24"/>
          <w:szCs w:val="21"/>
          <w:highlight w:val="none"/>
          <w14:textFill>
            <w14:solidFill>
              <w14:schemeClr w14:val="tx1"/>
            </w14:solidFill>
          </w14:textFill>
        </w:rPr>
        <w:t>__________签字人兹宣布同意如下：</w:t>
      </w:r>
    </w:p>
    <w:p w14:paraId="5CCEBB26">
      <w:pPr>
        <w:pageBreakBefore w:val="0"/>
        <w:kinsoku/>
        <w:wordWrap/>
        <w:overflowPunct/>
        <w:topLinePunct w:val="0"/>
        <w:autoSpaceDE/>
        <w:autoSpaceDN/>
        <w:bidi w:val="0"/>
        <w:adjustRightInd/>
        <w:snapToGrid/>
        <w:spacing w:line="360" w:lineRule="auto"/>
        <w:ind w:firstLine="480"/>
        <w:jc w:val="left"/>
        <w:textAlignment w:val="auto"/>
        <w:rPr>
          <w:rFonts w:ascii="宋体" w:hAnsi="宋体" w:eastAsia="宋体" w:cs="Times New Roman"/>
          <w:i w:val="0"/>
          <w:iCs/>
          <w:color w:val="000000" w:themeColor="text1"/>
          <w:sz w:val="24"/>
          <w:szCs w:val="21"/>
          <w:highlight w:val="none"/>
          <w14:textFill>
            <w14:solidFill>
              <w14:schemeClr w14:val="tx1"/>
            </w14:solidFill>
          </w14:textFill>
        </w:rPr>
      </w:pPr>
      <w:r>
        <w:rPr>
          <w:rFonts w:hint="eastAsia" w:ascii="宋体" w:hAnsi="宋体" w:eastAsia="宋体" w:cs="Times New Roman"/>
          <w:i w:val="0"/>
          <w:iCs/>
          <w:color w:val="000000" w:themeColor="text1"/>
          <w:sz w:val="24"/>
          <w:szCs w:val="21"/>
          <w:highlight w:val="none"/>
          <w14:textFill>
            <w14:solidFill>
              <w14:schemeClr w14:val="tx1"/>
            </w14:solidFill>
          </w14:textFill>
        </w:rPr>
        <w:t>1.按招标文件规定的各项要求</w:t>
      </w:r>
      <w:r>
        <w:rPr>
          <w:rFonts w:hint="eastAsia" w:ascii="宋体" w:hAnsi="宋体" w:eastAsia="宋体" w:cs="Times New Roman"/>
          <w:i w:val="0"/>
          <w:iCs/>
          <w:color w:val="000000" w:themeColor="text1"/>
          <w:sz w:val="24"/>
          <w:szCs w:val="21"/>
          <w:highlight w:val="none"/>
          <w:lang w:eastAsia="zh-CN"/>
          <w14:textFill>
            <w14:solidFill>
              <w14:schemeClr w14:val="tx1"/>
            </w14:solidFill>
          </w14:textFill>
        </w:rPr>
        <w:t>，</w:t>
      </w:r>
      <w:r>
        <w:rPr>
          <w:rFonts w:hint="eastAsia" w:ascii="宋体" w:hAnsi="宋体" w:eastAsia="宋体" w:cs="Times New Roman"/>
          <w:i w:val="0"/>
          <w:iCs/>
          <w:color w:val="000000" w:themeColor="text1"/>
          <w:sz w:val="24"/>
          <w:szCs w:val="21"/>
          <w:highlight w:val="none"/>
          <w14:textFill>
            <w14:solidFill>
              <w14:schemeClr w14:val="tx1"/>
            </w14:solidFill>
          </w14:textFill>
        </w:rPr>
        <w:t>向买方提供所需货物（包含与货物相关的工程、服务）。</w:t>
      </w:r>
    </w:p>
    <w:p w14:paraId="23C285A5">
      <w:pPr>
        <w:pageBreakBefore w:val="0"/>
        <w:kinsoku/>
        <w:wordWrap/>
        <w:overflowPunct/>
        <w:topLinePunct w:val="0"/>
        <w:autoSpaceDE/>
        <w:autoSpaceDN/>
        <w:bidi w:val="0"/>
        <w:adjustRightInd/>
        <w:snapToGrid/>
        <w:spacing w:line="360" w:lineRule="auto"/>
        <w:ind w:firstLine="480"/>
        <w:jc w:val="left"/>
        <w:textAlignment w:val="auto"/>
        <w:rPr>
          <w:rFonts w:ascii="宋体" w:hAnsi="宋体" w:eastAsia="宋体" w:cs="Times New Roman"/>
          <w:i w:val="0"/>
          <w:iCs/>
          <w:color w:val="000000" w:themeColor="text1"/>
          <w:sz w:val="24"/>
          <w:szCs w:val="21"/>
          <w:highlight w:val="none"/>
          <w14:textFill>
            <w14:solidFill>
              <w14:schemeClr w14:val="tx1"/>
            </w14:solidFill>
          </w14:textFill>
        </w:rPr>
      </w:pPr>
      <w:r>
        <w:rPr>
          <w:rFonts w:hint="eastAsia" w:ascii="宋体" w:hAnsi="宋体" w:eastAsia="宋体" w:cs="Times New Roman"/>
          <w:i w:val="0"/>
          <w:iCs/>
          <w:color w:val="000000" w:themeColor="text1"/>
          <w:sz w:val="24"/>
          <w:szCs w:val="21"/>
          <w:highlight w:val="none"/>
          <w14:textFill>
            <w14:solidFill>
              <w14:schemeClr w14:val="tx1"/>
            </w14:solidFill>
          </w14:textFill>
        </w:rPr>
        <w:t>2.我们完全理解贵方不一定将合同授予最低报价的投标人。</w:t>
      </w:r>
    </w:p>
    <w:p w14:paraId="019D6E57">
      <w:pPr>
        <w:pageBreakBefore w:val="0"/>
        <w:kinsoku/>
        <w:wordWrap/>
        <w:overflowPunct/>
        <w:topLinePunct w:val="0"/>
        <w:autoSpaceDE/>
        <w:autoSpaceDN/>
        <w:bidi w:val="0"/>
        <w:adjustRightInd/>
        <w:snapToGrid/>
        <w:spacing w:line="360" w:lineRule="auto"/>
        <w:ind w:firstLine="480"/>
        <w:jc w:val="left"/>
        <w:textAlignment w:val="auto"/>
        <w:rPr>
          <w:rFonts w:ascii="宋体" w:hAnsi="宋体" w:eastAsia="宋体" w:cs="Times New Roman"/>
          <w:i w:val="0"/>
          <w:iCs/>
          <w:color w:val="000000" w:themeColor="text1"/>
          <w:sz w:val="24"/>
          <w:szCs w:val="21"/>
          <w:highlight w:val="none"/>
          <w14:textFill>
            <w14:solidFill>
              <w14:schemeClr w14:val="tx1"/>
            </w14:solidFill>
          </w14:textFill>
        </w:rPr>
      </w:pPr>
      <w:r>
        <w:rPr>
          <w:rFonts w:hint="eastAsia" w:ascii="宋体" w:hAnsi="宋体" w:eastAsia="宋体" w:cs="Times New Roman"/>
          <w:i w:val="0"/>
          <w:iCs/>
          <w:color w:val="000000" w:themeColor="text1"/>
          <w:sz w:val="24"/>
          <w:szCs w:val="21"/>
          <w:highlight w:val="none"/>
          <w14:textFill>
            <w14:solidFill>
              <w14:schemeClr w14:val="tx1"/>
            </w14:solidFill>
          </w14:textFill>
        </w:rPr>
        <w:t>3.我们已详细审核全部招标文件及其有效补充文件</w:t>
      </w:r>
      <w:r>
        <w:rPr>
          <w:rFonts w:hint="eastAsia" w:ascii="宋体" w:hAnsi="宋体" w:eastAsia="宋体" w:cs="Times New Roman"/>
          <w:i w:val="0"/>
          <w:iCs/>
          <w:color w:val="000000" w:themeColor="text1"/>
          <w:sz w:val="24"/>
          <w:szCs w:val="21"/>
          <w:highlight w:val="none"/>
          <w:lang w:eastAsia="zh-CN"/>
          <w14:textFill>
            <w14:solidFill>
              <w14:schemeClr w14:val="tx1"/>
            </w14:solidFill>
          </w14:textFill>
        </w:rPr>
        <w:t>，</w:t>
      </w:r>
      <w:r>
        <w:rPr>
          <w:rFonts w:hint="eastAsia" w:ascii="宋体" w:hAnsi="宋体" w:eastAsia="宋体" w:cs="Times New Roman"/>
          <w:i w:val="0"/>
          <w:iCs/>
          <w:color w:val="000000" w:themeColor="text1"/>
          <w:sz w:val="24"/>
          <w:szCs w:val="21"/>
          <w:highlight w:val="none"/>
          <w14:textFill>
            <w14:solidFill>
              <w14:schemeClr w14:val="tx1"/>
            </w14:solidFill>
          </w14:textFill>
        </w:rPr>
        <w:t>我们知道必须放弃提出含糊不清或误解问题的权利。</w:t>
      </w:r>
    </w:p>
    <w:p w14:paraId="0E965DC8">
      <w:pPr>
        <w:pageBreakBefore w:val="0"/>
        <w:kinsoku/>
        <w:wordWrap/>
        <w:overflowPunct/>
        <w:topLinePunct w:val="0"/>
        <w:autoSpaceDE/>
        <w:autoSpaceDN/>
        <w:bidi w:val="0"/>
        <w:adjustRightInd/>
        <w:snapToGrid/>
        <w:spacing w:line="360" w:lineRule="auto"/>
        <w:ind w:firstLine="480"/>
        <w:jc w:val="left"/>
        <w:textAlignment w:val="auto"/>
        <w:rPr>
          <w:rFonts w:ascii="宋体" w:hAnsi="宋体" w:eastAsia="宋体" w:cs="Times New Roman"/>
          <w:i w:val="0"/>
          <w:iCs/>
          <w:color w:val="000000" w:themeColor="text1"/>
          <w:sz w:val="24"/>
          <w:szCs w:val="21"/>
          <w:highlight w:val="none"/>
          <w14:textFill>
            <w14:solidFill>
              <w14:schemeClr w14:val="tx1"/>
            </w14:solidFill>
          </w14:textFill>
        </w:rPr>
      </w:pPr>
      <w:r>
        <w:rPr>
          <w:rFonts w:hint="eastAsia" w:ascii="宋体" w:hAnsi="宋体" w:eastAsia="宋体" w:cs="Times New Roman"/>
          <w:i w:val="0"/>
          <w:iCs/>
          <w:color w:val="000000" w:themeColor="text1"/>
          <w:sz w:val="24"/>
          <w:szCs w:val="21"/>
          <w:highlight w:val="none"/>
          <w14:textFill>
            <w14:solidFill>
              <w14:schemeClr w14:val="tx1"/>
            </w14:solidFill>
          </w14:textFill>
        </w:rPr>
        <w:t>4.我们同意从规定的开标日期起遵循本投标文件</w:t>
      </w:r>
      <w:r>
        <w:rPr>
          <w:rFonts w:hint="eastAsia" w:ascii="宋体" w:hAnsi="宋体" w:eastAsia="宋体" w:cs="Times New Roman"/>
          <w:i w:val="0"/>
          <w:iCs/>
          <w:color w:val="000000" w:themeColor="text1"/>
          <w:sz w:val="24"/>
          <w:szCs w:val="21"/>
          <w:highlight w:val="none"/>
          <w:lang w:eastAsia="zh-CN"/>
          <w14:textFill>
            <w14:solidFill>
              <w14:schemeClr w14:val="tx1"/>
            </w14:solidFill>
          </w14:textFill>
        </w:rPr>
        <w:t>，</w:t>
      </w:r>
      <w:r>
        <w:rPr>
          <w:rFonts w:hint="eastAsia" w:ascii="宋体" w:hAnsi="宋体" w:eastAsia="宋体" w:cs="Times New Roman"/>
          <w:i w:val="0"/>
          <w:iCs/>
          <w:color w:val="000000" w:themeColor="text1"/>
          <w:sz w:val="24"/>
          <w:szCs w:val="21"/>
          <w:highlight w:val="none"/>
          <w14:textFill>
            <w14:solidFill>
              <w14:schemeClr w14:val="tx1"/>
            </w14:solidFill>
          </w14:textFill>
        </w:rPr>
        <w:t>并在规定的投标有效期期满之前均具有约束力。</w:t>
      </w:r>
    </w:p>
    <w:p w14:paraId="207EF959">
      <w:pPr>
        <w:pageBreakBefore w:val="0"/>
        <w:kinsoku/>
        <w:wordWrap/>
        <w:overflowPunct/>
        <w:topLinePunct w:val="0"/>
        <w:autoSpaceDE/>
        <w:autoSpaceDN/>
        <w:bidi w:val="0"/>
        <w:adjustRightInd/>
        <w:snapToGrid/>
        <w:spacing w:line="360" w:lineRule="auto"/>
        <w:ind w:firstLine="480"/>
        <w:jc w:val="left"/>
        <w:textAlignment w:val="auto"/>
        <w:rPr>
          <w:rFonts w:ascii="宋体" w:hAnsi="宋体" w:eastAsia="宋体" w:cs="Times New Roman"/>
          <w:i w:val="0"/>
          <w:iCs/>
          <w:color w:val="000000" w:themeColor="text1"/>
          <w:sz w:val="24"/>
          <w:szCs w:val="21"/>
          <w:highlight w:val="none"/>
          <w14:textFill>
            <w14:solidFill>
              <w14:schemeClr w14:val="tx1"/>
            </w14:solidFill>
          </w14:textFill>
        </w:rPr>
      </w:pPr>
      <w:r>
        <w:rPr>
          <w:rFonts w:ascii="宋体" w:hAnsi="宋体" w:eastAsia="宋体" w:cs="Times New Roman"/>
          <w:i w:val="0"/>
          <w:iCs/>
          <w:color w:val="000000" w:themeColor="text1"/>
          <w:sz w:val="24"/>
          <w:szCs w:val="21"/>
          <w:highlight w:val="none"/>
          <w14:textFill>
            <w14:solidFill>
              <w14:schemeClr w14:val="tx1"/>
            </w14:solidFill>
          </w14:textFill>
        </w:rPr>
        <w:t>5</w:t>
      </w:r>
      <w:r>
        <w:rPr>
          <w:rFonts w:hint="eastAsia" w:ascii="宋体" w:hAnsi="宋体" w:eastAsia="宋体" w:cs="Times New Roman"/>
          <w:i w:val="0"/>
          <w:iCs/>
          <w:color w:val="000000" w:themeColor="text1"/>
          <w:sz w:val="24"/>
          <w:szCs w:val="21"/>
          <w:highlight w:val="none"/>
          <w14:textFill>
            <w14:solidFill>
              <w14:schemeClr w14:val="tx1"/>
            </w14:solidFill>
          </w14:textFill>
        </w:rPr>
        <w:t>.同意向贵方提供贵方可能另外要求的与投标有关的任何证据或资料</w:t>
      </w:r>
      <w:r>
        <w:rPr>
          <w:rFonts w:hint="eastAsia" w:ascii="宋体" w:hAnsi="宋体" w:eastAsia="宋体" w:cs="Times New Roman"/>
          <w:i w:val="0"/>
          <w:iCs/>
          <w:color w:val="000000" w:themeColor="text1"/>
          <w:sz w:val="24"/>
          <w:szCs w:val="21"/>
          <w:highlight w:val="none"/>
          <w:lang w:eastAsia="zh-CN"/>
          <w14:textFill>
            <w14:solidFill>
              <w14:schemeClr w14:val="tx1"/>
            </w14:solidFill>
          </w14:textFill>
        </w:rPr>
        <w:t>，</w:t>
      </w:r>
      <w:r>
        <w:rPr>
          <w:rFonts w:hint="eastAsia" w:ascii="宋体" w:hAnsi="宋体" w:eastAsia="宋体" w:cs="Times New Roman"/>
          <w:i w:val="0"/>
          <w:iCs/>
          <w:color w:val="000000" w:themeColor="text1"/>
          <w:sz w:val="24"/>
          <w:szCs w:val="21"/>
          <w:highlight w:val="none"/>
          <w14:textFill>
            <w14:solidFill>
              <w14:schemeClr w14:val="tx1"/>
            </w14:solidFill>
          </w14:textFill>
        </w:rPr>
        <w:t>并保证我方已提供和将要提供的文件是真实的、准确的。</w:t>
      </w:r>
    </w:p>
    <w:p w14:paraId="38781B87">
      <w:pPr>
        <w:pageBreakBefore w:val="0"/>
        <w:kinsoku/>
        <w:wordWrap/>
        <w:overflowPunct/>
        <w:topLinePunct w:val="0"/>
        <w:autoSpaceDE/>
        <w:autoSpaceDN/>
        <w:bidi w:val="0"/>
        <w:adjustRightInd/>
        <w:snapToGrid/>
        <w:spacing w:line="360" w:lineRule="auto"/>
        <w:ind w:firstLine="480"/>
        <w:jc w:val="left"/>
        <w:textAlignment w:val="auto"/>
        <w:rPr>
          <w:rFonts w:ascii="宋体" w:hAnsi="宋体" w:eastAsia="宋体" w:cs="Times New Roman"/>
          <w:i w:val="0"/>
          <w:iCs/>
          <w:color w:val="000000" w:themeColor="text1"/>
          <w:sz w:val="24"/>
          <w:szCs w:val="21"/>
          <w:highlight w:val="none"/>
          <w14:textFill>
            <w14:solidFill>
              <w14:schemeClr w14:val="tx1"/>
            </w14:solidFill>
          </w14:textFill>
        </w:rPr>
      </w:pPr>
      <w:r>
        <w:rPr>
          <w:rFonts w:ascii="宋体" w:hAnsi="宋体" w:eastAsia="宋体" w:cs="Times New Roman"/>
          <w:i w:val="0"/>
          <w:iCs/>
          <w:color w:val="000000" w:themeColor="text1"/>
          <w:sz w:val="24"/>
          <w:szCs w:val="21"/>
          <w:highlight w:val="none"/>
          <w14:textFill>
            <w14:solidFill>
              <w14:schemeClr w14:val="tx1"/>
            </w14:solidFill>
          </w14:textFill>
        </w:rPr>
        <w:t>6</w:t>
      </w:r>
      <w:r>
        <w:rPr>
          <w:rFonts w:hint="eastAsia" w:ascii="宋体" w:hAnsi="宋体" w:eastAsia="宋体" w:cs="Times New Roman"/>
          <w:i w:val="0"/>
          <w:iCs/>
          <w:color w:val="000000" w:themeColor="text1"/>
          <w:sz w:val="24"/>
          <w:szCs w:val="21"/>
          <w:highlight w:val="none"/>
          <w14:textFill>
            <w14:solidFill>
              <w14:schemeClr w14:val="tx1"/>
            </w14:solidFill>
          </w14:textFill>
        </w:rPr>
        <w:t>.一旦我方中标</w:t>
      </w:r>
      <w:r>
        <w:rPr>
          <w:rFonts w:hint="eastAsia" w:ascii="宋体" w:hAnsi="宋体" w:eastAsia="宋体" w:cs="Times New Roman"/>
          <w:i w:val="0"/>
          <w:iCs/>
          <w:color w:val="000000" w:themeColor="text1"/>
          <w:sz w:val="24"/>
          <w:szCs w:val="21"/>
          <w:highlight w:val="none"/>
          <w:lang w:eastAsia="zh-CN"/>
          <w14:textFill>
            <w14:solidFill>
              <w14:schemeClr w14:val="tx1"/>
            </w14:solidFill>
          </w14:textFill>
        </w:rPr>
        <w:t>，</w:t>
      </w:r>
      <w:r>
        <w:rPr>
          <w:rFonts w:hint="eastAsia" w:ascii="宋体" w:hAnsi="宋体" w:eastAsia="宋体" w:cs="Times New Roman"/>
          <w:i w:val="0"/>
          <w:iCs/>
          <w:color w:val="000000" w:themeColor="text1"/>
          <w:sz w:val="24"/>
          <w:szCs w:val="21"/>
          <w:highlight w:val="none"/>
          <w14:textFill>
            <w14:solidFill>
              <w14:schemeClr w14:val="tx1"/>
            </w14:solidFill>
          </w14:textFill>
        </w:rPr>
        <w:t>我方将根据招标文件的规定</w:t>
      </w:r>
      <w:r>
        <w:rPr>
          <w:rFonts w:hint="eastAsia" w:ascii="宋体" w:hAnsi="宋体" w:eastAsia="宋体" w:cs="Times New Roman"/>
          <w:i w:val="0"/>
          <w:iCs/>
          <w:color w:val="000000" w:themeColor="text1"/>
          <w:sz w:val="24"/>
          <w:szCs w:val="21"/>
          <w:highlight w:val="none"/>
          <w:lang w:eastAsia="zh-CN"/>
          <w14:textFill>
            <w14:solidFill>
              <w14:schemeClr w14:val="tx1"/>
            </w14:solidFill>
          </w14:textFill>
        </w:rPr>
        <w:t>，</w:t>
      </w:r>
      <w:r>
        <w:rPr>
          <w:rFonts w:hint="eastAsia" w:ascii="宋体" w:hAnsi="宋体" w:eastAsia="宋体" w:cs="Times New Roman"/>
          <w:i w:val="0"/>
          <w:iCs/>
          <w:color w:val="000000" w:themeColor="text1"/>
          <w:sz w:val="24"/>
          <w:szCs w:val="21"/>
          <w:highlight w:val="none"/>
          <w14:textFill>
            <w14:solidFill>
              <w14:schemeClr w14:val="tx1"/>
            </w14:solidFill>
          </w14:textFill>
        </w:rPr>
        <w:t>严格履行合同的责任和义务</w:t>
      </w:r>
      <w:r>
        <w:rPr>
          <w:rFonts w:hint="eastAsia" w:ascii="宋体" w:hAnsi="宋体" w:eastAsia="宋体" w:cs="Times New Roman"/>
          <w:i w:val="0"/>
          <w:iCs/>
          <w:color w:val="000000" w:themeColor="text1"/>
          <w:sz w:val="24"/>
          <w:szCs w:val="21"/>
          <w:highlight w:val="none"/>
          <w:lang w:eastAsia="zh-CN"/>
          <w14:textFill>
            <w14:solidFill>
              <w14:schemeClr w14:val="tx1"/>
            </w14:solidFill>
          </w14:textFill>
        </w:rPr>
        <w:t>，</w:t>
      </w:r>
      <w:r>
        <w:rPr>
          <w:rFonts w:hint="eastAsia" w:ascii="宋体" w:hAnsi="宋体" w:eastAsia="宋体" w:cs="Times New Roman"/>
          <w:i w:val="0"/>
          <w:iCs/>
          <w:color w:val="000000" w:themeColor="text1"/>
          <w:sz w:val="24"/>
          <w:szCs w:val="21"/>
          <w:highlight w:val="none"/>
          <w14:textFill>
            <w14:solidFill>
              <w14:schemeClr w14:val="tx1"/>
            </w14:solidFill>
          </w14:textFill>
        </w:rPr>
        <w:t>并保证在招标文件规定的时间完成项目</w:t>
      </w:r>
      <w:r>
        <w:rPr>
          <w:rFonts w:hint="eastAsia" w:ascii="宋体" w:hAnsi="宋体" w:eastAsia="宋体" w:cs="Times New Roman"/>
          <w:i w:val="0"/>
          <w:iCs/>
          <w:color w:val="000000" w:themeColor="text1"/>
          <w:sz w:val="24"/>
          <w:szCs w:val="21"/>
          <w:highlight w:val="none"/>
          <w:lang w:eastAsia="zh-CN"/>
          <w14:textFill>
            <w14:solidFill>
              <w14:schemeClr w14:val="tx1"/>
            </w14:solidFill>
          </w14:textFill>
        </w:rPr>
        <w:t>，</w:t>
      </w:r>
      <w:r>
        <w:rPr>
          <w:rFonts w:hint="eastAsia" w:ascii="宋体" w:hAnsi="宋体" w:eastAsia="宋体" w:cs="Times New Roman"/>
          <w:i w:val="0"/>
          <w:iCs/>
          <w:color w:val="000000" w:themeColor="text1"/>
          <w:sz w:val="24"/>
          <w:szCs w:val="21"/>
          <w:highlight w:val="none"/>
          <w14:textFill>
            <w14:solidFill>
              <w14:schemeClr w14:val="tx1"/>
            </w14:solidFill>
          </w14:textFill>
        </w:rPr>
        <w:t>交付买方验收、使用。</w:t>
      </w:r>
    </w:p>
    <w:p w14:paraId="3B42984D">
      <w:pPr>
        <w:pageBreakBefore w:val="0"/>
        <w:kinsoku/>
        <w:wordWrap/>
        <w:overflowPunct/>
        <w:topLinePunct w:val="0"/>
        <w:autoSpaceDE/>
        <w:autoSpaceDN/>
        <w:bidi w:val="0"/>
        <w:adjustRightInd/>
        <w:snapToGrid/>
        <w:spacing w:line="360" w:lineRule="auto"/>
        <w:ind w:firstLine="480"/>
        <w:jc w:val="left"/>
        <w:textAlignment w:val="auto"/>
        <w:rPr>
          <w:rFonts w:ascii="宋体" w:hAnsi="宋体" w:eastAsia="宋体" w:cs="Times New Roman"/>
          <w:i w:val="0"/>
          <w:iCs/>
          <w:color w:val="000000" w:themeColor="text1"/>
          <w:sz w:val="24"/>
          <w:szCs w:val="21"/>
          <w:highlight w:val="none"/>
          <w14:textFill>
            <w14:solidFill>
              <w14:schemeClr w14:val="tx1"/>
            </w14:solidFill>
          </w14:textFill>
        </w:rPr>
      </w:pPr>
      <w:r>
        <w:rPr>
          <w:rFonts w:ascii="宋体" w:hAnsi="宋体" w:eastAsia="宋体" w:cs="Times New Roman"/>
          <w:i w:val="0"/>
          <w:iCs/>
          <w:color w:val="000000" w:themeColor="text1"/>
          <w:sz w:val="24"/>
          <w:szCs w:val="21"/>
          <w:highlight w:val="none"/>
          <w14:textFill>
            <w14:solidFill>
              <w14:schemeClr w14:val="tx1"/>
            </w14:solidFill>
          </w14:textFill>
        </w:rPr>
        <w:t>7</w:t>
      </w:r>
      <w:r>
        <w:rPr>
          <w:rFonts w:hint="eastAsia" w:ascii="宋体" w:hAnsi="宋体" w:eastAsia="宋体" w:cs="Times New Roman"/>
          <w:i w:val="0"/>
          <w:iCs/>
          <w:color w:val="000000" w:themeColor="text1"/>
          <w:sz w:val="24"/>
          <w:szCs w:val="21"/>
          <w:highlight w:val="none"/>
          <w14:textFill>
            <w14:solidFill>
              <w14:schemeClr w14:val="tx1"/>
            </w14:solidFill>
          </w14:textFill>
        </w:rPr>
        <w:t>.与本投标有关的正式通讯地址为：</w:t>
      </w:r>
    </w:p>
    <w:p w14:paraId="0B0228EC">
      <w:pPr>
        <w:pageBreakBefore w:val="0"/>
        <w:kinsoku/>
        <w:wordWrap/>
        <w:overflowPunct/>
        <w:topLinePunct w:val="0"/>
        <w:autoSpaceDE/>
        <w:autoSpaceDN/>
        <w:bidi w:val="0"/>
        <w:adjustRightInd/>
        <w:snapToGrid/>
        <w:spacing w:line="360" w:lineRule="auto"/>
        <w:ind w:firstLine="480"/>
        <w:jc w:val="left"/>
        <w:textAlignment w:val="auto"/>
        <w:rPr>
          <w:rFonts w:ascii="宋体" w:hAnsi="宋体" w:eastAsia="宋体" w:cs="Times New Roman"/>
          <w:i w:val="0"/>
          <w:iCs/>
          <w:color w:val="000000" w:themeColor="text1"/>
          <w:sz w:val="24"/>
          <w:szCs w:val="21"/>
          <w:highlight w:val="none"/>
          <w14:textFill>
            <w14:solidFill>
              <w14:schemeClr w14:val="tx1"/>
            </w14:solidFill>
          </w14:textFill>
        </w:rPr>
      </w:pPr>
      <w:r>
        <w:rPr>
          <w:rFonts w:hint="eastAsia" w:ascii="宋体" w:hAnsi="宋体" w:eastAsia="宋体" w:cs="Times New Roman"/>
          <w:i w:val="0"/>
          <w:iCs/>
          <w:color w:val="000000" w:themeColor="text1"/>
          <w:sz w:val="24"/>
          <w:szCs w:val="21"/>
          <w:highlight w:val="none"/>
          <w14:textFill>
            <w14:solidFill>
              <w14:schemeClr w14:val="tx1"/>
            </w14:solidFill>
          </w14:textFill>
        </w:rPr>
        <w:t>地        址：</w:t>
      </w:r>
    </w:p>
    <w:p w14:paraId="295EF069">
      <w:pPr>
        <w:pageBreakBefore w:val="0"/>
        <w:kinsoku/>
        <w:wordWrap/>
        <w:overflowPunct/>
        <w:topLinePunct w:val="0"/>
        <w:autoSpaceDE/>
        <w:autoSpaceDN/>
        <w:bidi w:val="0"/>
        <w:adjustRightInd/>
        <w:snapToGrid/>
        <w:spacing w:line="360" w:lineRule="auto"/>
        <w:ind w:firstLine="480"/>
        <w:jc w:val="left"/>
        <w:textAlignment w:val="auto"/>
        <w:rPr>
          <w:rFonts w:ascii="宋体" w:hAnsi="宋体" w:eastAsia="宋体" w:cs="Times New Roman"/>
          <w:i w:val="0"/>
          <w:iCs/>
          <w:color w:val="000000" w:themeColor="text1"/>
          <w:sz w:val="24"/>
          <w:szCs w:val="21"/>
          <w:highlight w:val="none"/>
          <w14:textFill>
            <w14:solidFill>
              <w14:schemeClr w14:val="tx1"/>
            </w14:solidFill>
          </w14:textFill>
        </w:rPr>
      </w:pPr>
      <w:r>
        <w:rPr>
          <w:rFonts w:hint="eastAsia" w:ascii="宋体" w:hAnsi="宋体" w:eastAsia="宋体" w:cs="Times New Roman"/>
          <w:i w:val="0"/>
          <w:iCs/>
          <w:color w:val="000000" w:themeColor="text1"/>
          <w:sz w:val="24"/>
          <w:szCs w:val="21"/>
          <w:highlight w:val="none"/>
          <w14:textFill>
            <w14:solidFill>
              <w14:schemeClr w14:val="tx1"/>
            </w14:solidFill>
          </w14:textFill>
        </w:rPr>
        <w:t>邮        编：</w:t>
      </w:r>
    </w:p>
    <w:p w14:paraId="1858A13D">
      <w:pPr>
        <w:pageBreakBefore w:val="0"/>
        <w:kinsoku/>
        <w:wordWrap/>
        <w:overflowPunct/>
        <w:topLinePunct w:val="0"/>
        <w:autoSpaceDE/>
        <w:autoSpaceDN/>
        <w:bidi w:val="0"/>
        <w:adjustRightInd/>
        <w:snapToGrid/>
        <w:spacing w:line="360" w:lineRule="auto"/>
        <w:ind w:firstLine="480"/>
        <w:jc w:val="left"/>
        <w:textAlignment w:val="auto"/>
        <w:rPr>
          <w:rFonts w:ascii="宋体" w:hAnsi="宋体" w:eastAsia="宋体" w:cs="Times New Roman"/>
          <w:i w:val="0"/>
          <w:iCs/>
          <w:color w:val="000000" w:themeColor="text1"/>
          <w:sz w:val="24"/>
          <w:szCs w:val="21"/>
          <w:highlight w:val="none"/>
          <w14:textFill>
            <w14:solidFill>
              <w14:schemeClr w14:val="tx1"/>
            </w14:solidFill>
          </w14:textFill>
        </w:rPr>
      </w:pPr>
      <w:r>
        <w:rPr>
          <w:rFonts w:hint="eastAsia" w:ascii="宋体" w:hAnsi="宋体" w:eastAsia="宋体" w:cs="Times New Roman"/>
          <w:i w:val="0"/>
          <w:iCs/>
          <w:color w:val="000000" w:themeColor="text1"/>
          <w:sz w:val="24"/>
          <w:szCs w:val="21"/>
          <w:highlight w:val="none"/>
          <w14:textFill>
            <w14:solidFill>
              <w14:schemeClr w14:val="tx1"/>
            </w14:solidFill>
          </w14:textFill>
        </w:rPr>
        <w:t>电        话：</w:t>
      </w:r>
    </w:p>
    <w:p w14:paraId="1924F16E">
      <w:pPr>
        <w:pageBreakBefore w:val="0"/>
        <w:kinsoku/>
        <w:wordWrap/>
        <w:overflowPunct/>
        <w:topLinePunct w:val="0"/>
        <w:autoSpaceDE/>
        <w:autoSpaceDN/>
        <w:bidi w:val="0"/>
        <w:adjustRightInd/>
        <w:snapToGrid/>
        <w:spacing w:line="360" w:lineRule="auto"/>
        <w:ind w:firstLine="480"/>
        <w:jc w:val="left"/>
        <w:textAlignment w:val="auto"/>
        <w:rPr>
          <w:rFonts w:ascii="宋体" w:hAnsi="宋体" w:eastAsia="宋体" w:cs="Times New Roman"/>
          <w:i w:val="0"/>
          <w:iCs/>
          <w:color w:val="000000" w:themeColor="text1"/>
          <w:sz w:val="24"/>
          <w:szCs w:val="21"/>
          <w:highlight w:val="none"/>
          <w14:textFill>
            <w14:solidFill>
              <w14:schemeClr w14:val="tx1"/>
            </w14:solidFill>
          </w14:textFill>
        </w:rPr>
      </w:pPr>
      <w:r>
        <w:rPr>
          <w:rFonts w:hint="eastAsia" w:ascii="宋体" w:hAnsi="宋体" w:eastAsia="宋体" w:cs="Times New Roman"/>
          <w:i w:val="0"/>
          <w:iCs/>
          <w:color w:val="000000" w:themeColor="text1"/>
          <w:sz w:val="24"/>
          <w:szCs w:val="21"/>
          <w:highlight w:val="none"/>
          <w14:textFill>
            <w14:solidFill>
              <w14:schemeClr w14:val="tx1"/>
            </w14:solidFill>
          </w14:textFill>
        </w:rPr>
        <w:t>传        真：</w:t>
      </w:r>
    </w:p>
    <w:p w14:paraId="5457F5BD">
      <w:pPr>
        <w:pageBreakBefore w:val="0"/>
        <w:kinsoku/>
        <w:wordWrap/>
        <w:overflowPunct/>
        <w:topLinePunct w:val="0"/>
        <w:autoSpaceDE/>
        <w:autoSpaceDN/>
        <w:bidi w:val="0"/>
        <w:adjustRightInd/>
        <w:snapToGrid/>
        <w:spacing w:line="360" w:lineRule="auto"/>
        <w:ind w:firstLine="480"/>
        <w:jc w:val="left"/>
        <w:textAlignment w:val="auto"/>
        <w:rPr>
          <w:rFonts w:ascii="宋体" w:hAnsi="宋体" w:eastAsia="宋体" w:cs="Times New Roman"/>
          <w:i w:val="0"/>
          <w:iCs/>
          <w:color w:val="000000" w:themeColor="text1"/>
          <w:sz w:val="24"/>
          <w:szCs w:val="21"/>
          <w:highlight w:val="none"/>
          <w14:textFill>
            <w14:solidFill>
              <w14:schemeClr w14:val="tx1"/>
            </w14:solidFill>
          </w14:textFill>
        </w:rPr>
      </w:pPr>
      <w:r>
        <w:rPr>
          <w:rFonts w:hint="eastAsia" w:ascii="宋体" w:hAnsi="宋体" w:eastAsia="宋体" w:cs="Times New Roman"/>
          <w:i w:val="0"/>
          <w:iCs/>
          <w:color w:val="000000" w:themeColor="text1"/>
          <w:sz w:val="24"/>
          <w:szCs w:val="21"/>
          <w:highlight w:val="none"/>
          <w14:textFill>
            <w14:solidFill>
              <w14:schemeClr w14:val="tx1"/>
            </w14:solidFill>
          </w14:textFill>
        </w:rPr>
        <w:t>投标人开户行：</w:t>
      </w:r>
    </w:p>
    <w:p w14:paraId="22E0CE4F">
      <w:pPr>
        <w:pageBreakBefore w:val="0"/>
        <w:kinsoku/>
        <w:wordWrap/>
        <w:overflowPunct/>
        <w:topLinePunct w:val="0"/>
        <w:autoSpaceDE/>
        <w:autoSpaceDN/>
        <w:bidi w:val="0"/>
        <w:adjustRightInd/>
        <w:snapToGrid/>
        <w:spacing w:line="360" w:lineRule="auto"/>
        <w:ind w:firstLine="480"/>
        <w:jc w:val="left"/>
        <w:textAlignment w:val="auto"/>
        <w:rPr>
          <w:rFonts w:ascii="宋体" w:hAnsi="宋体" w:eastAsia="宋体" w:cs="Times New Roman"/>
          <w:i w:val="0"/>
          <w:iCs/>
          <w:color w:val="000000" w:themeColor="text1"/>
          <w:sz w:val="24"/>
          <w:szCs w:val="21"/>
          <w:highlight w:val="none"/>
          <w14:textFill>
            <w14:solidFill>
              <w14:schemeClr w14:val="tx1"/>
            </w14:solidFill>
          </w14:textFill>
        </w:rPr>
      </w:pPr>
      <w:r>
        <w:rPr>
          <w:rFonts w:hint="eastAsia" w:ascii="宋体" w:hAnsi="宋体" w:eastAsia="宋体" w:cs="Times New Roman"/>
          <w:i w:val="0"/>
          <w:iCs/>
          <w:color w:val="000000" w:themeColor="text1"/>
          <w:sz w:val="24"/>
          <w:szCs w:val="21"/>
          <w:highlight w:val="none"/>
          <w14:textFill>
            <w14:solidFill>
              <w14:schemeClr w14:val="tx1"/>
            </w14:solidFill>
          </w14:textFill>
        </w:rPr>
        <w:t xml:space="preserve">账        号： </w:t>
      </w:r>
    </w:p>
    <w:p w14:paraId="617F5014">
      <w:pPr>
        <w:pageBreakBefore w:val="0"/>
        <w:kinsoku/>
        <w:wordWrap/>
        <w:overflowPunct/>
        <w:topLinePunct w:val="0"/>
        <w:autoSpaceDE/>
        <w:autoSpaceDN/>
        <w:bidi w:val="0"/>
        <w:adjustRightInd/>
        <w:snapToGrid/>
        <w:spacing w:line="360" w:lineRule="auto"/>
        <w:ind w:firstLine="480"/>
        <w:textAlignment w:val="auto"/>
        <w:rPr>
          <w:rFonts w:ascii="Times New Roman" w:hAnsi="Times New Roman" w:eastAsia="宋体" w:cs="Times New Roman"/>
          <w:i w:val="0"/>
          <w:iCs/>
          <w:color w:val="000000" w:themeColor="text1"/>
          <w:sz w:val="24"/>
          <w:szCs w:val="24"/>
          <w:highlight w:val="none"/>
          <w14:textFill>
            <w14:solidFill>
              <w14:schemeClr w14:val="tx1"/>
            </w14:solidFill>
          </w14:textFill>
        </w:rPr>
      </w:pPr>
      <w:r>
        <w:rPr>
          <w:rFonts w:hint="eastAsia" w:ascii="Times New Roman" w:hAnsi="Times New Roman" w:eastAsia="宋体" w:cs="Times New Roman"/>
          <w:i w:val="0"/>
          <w:iCs/>
          <w:color w:val="000000" w:themeColor="text1"/>
          <w:sz w:val="24"/>
          <w:szCs w:val="24"/>
          <w:highlight w:val="none"/>
          <w14:textFill>
            <w14:solidFill>
              <w14:schemeClr w14:val="tx1"/>
            </w14:solidFill>
          </w14:textFill>
        </w:rPr>
        <w:t>投标人（盖章）：</w:t>
      </w:r>
    </w:p>
    <w:p w14:paraId="6BADACE9">
      <w:pPr>
        <w:pageBreakBefore w:val="0"/>
        <w:kinsoku/>
        <w:wordWrap/>
        <w:overflowPunct/>
        <w:topLinePunct w:val="0"/>
        <w:autoSpaceDE/>
        <w:autoSpaceDN/>
        <w:bidi w:val="0"/>
        <w:adjustRightInd/>
        <w:snapToGrid/>
        <w:spacing w:line="360" w:lineRule="auto"/>
        <w:ind w:firstLine="480"/>
        <w:textAlignment w:val="auto"/>
        <w:rPr>
          <w:rFonts w:ascii="Times New Roman" w:hAnsi="Times New Roman" w:eastAsia="宋体" w:cs="Times New Roman"/>
          <w:i w:val="0"/>
          <w:iCs/>
          <w:color w:val="000000" w:themeColor="text1"/>
          <w:sz w:val="24"/>
          <w:szCs w:val="24"/>
          <w:highlight w:val="none"/>
          <w14:textFill>
            <w14:solidFill>
              <w14:schemeClr w14:val="tx1"/>
            </w14:solidFill>
          </w14:textFill>
        </w:rPr>
      </w:pPr>
      <w:r>
        <w:rPr>
          <w:rFonts w:hint="eastAsia" w:ascii="Times New Roman" w:hAnsi="Times New Roman" w:eastAsia="宋体" w:cs="Times New Roman"/>
          <w:i w:val="0"/>
          <w:iCs/>
          <w:color w:val="000000" w:themeColor="text1"/>
          <w:sz w:val="24"/>
          <w:szCs w:val="24"/>
          <w:highlight w:val="none"/>
          <w14:textFill>
            <w14:solidFill>
              <w14:schemeClr w14:val="tx1"/>
            </w14:solidFill>
          </w14:textFill>
        </w:rPr>
        <w:t>法定代表人</w:t>
      </w:r>
      <w:r>
        <w:rPr>
          <w:rFonts w:ascii="Calibri" w:hAnsi="Calibri" w:eastAsia="宋体" w:cs="Times New Roman"/>
          <w:i w:val="0"/>
          <w:iCs/>
          <w:color w:val="000000" w:themeColor="text1"/>
          <w:sz w:val="24"/>
          <w:szCs w:val="24"/>
          <w:highlight w:val="none"/>
          <w14:textFill>
            <w14:solidFill>
              <w14:schemeClr w14:val="tx1"/>
            </w14:solidFill>
          </w14:textFill>
        </w:rPr>
        <w:t>（单位负责人）</w:t>
      </w:r>
      <w:r>
        <w:rPr>
          <w:rFonts w:hint="eastAsia" w:ascii="Times New Roman" w:hAnsi="Times New Roman" w:eastAsia="宋体" w:cs="Times New Roman"/>
          <w:i w:val="0"/>
          <w:iCs/>
          <w:color w:val="000000" w:themeColor="text1"/>
          <w:sz w:val="24"/>
          <w:szCs w:val="24"/>
          <w:highlight w:val="none"/>
          <w14:textFill>
            <w14:solidFill>
              <w14:schemeClr w14:val="tx1"/>
            </w14:solidFill>
          </w14:textFill>
        </w:rPr>
        <w:t>或委托代理人（签字或盖章）：</w:t>
      </w:r>
    </w:p>
    <w:p w14:paraId="0F491AD8">
      <w:pPr>
        <w:pageBreakBefore w:val="0"/>
        <w:kinsoku/>
        <w:wordWrap/>
        <w:overflowPunct/>
        <w:topLinePunct w:val="0"/>
        <w:autoSpaceDE/>
        <w:autoSpaceDN/>
        <w:bidi w:val="0"/>
        <w:adjustRightInd/>
        <w:snapToGrid/>
        <w:spacing w:line="360" w:lineRule="auto"/>
        <w:ind w:firstLine="480"/>
        <w:textAlignment w:val="auto"/>
        <w:rPr>
          <w:rFonts w:ascii="Times New Roman" w:hAnsi="Times New Roman" w:eastAsia="宋体" w:cs="Times New Roman"/>
          <w:i w:val="0"/>
          <w:iCs/>
          <w:color w:val="000000" w:themeColor="text1"/>
          <w:sz w:val="24"/>
          <w:szCs w:val="24"/>
          <w:highlight w:val="none"/>
          <w14:textFill>
            <w14:solidFill>
              <w14:schemeClr w14:val="tx1"/>
            </w14:solidFill>
          </w14:textFill>
        </w:rPr>
      </w:pPr>
      <w:r>
        <w:rPr>
          <w:rFonts w:hint="eastAsia" w:ascii="Times New Roman" w:hAnsi="Times New Roman" w:eastAsia="宋体" w:cs="Times New Roman"/>
          <w:i w:val="0"/>
          <w:iCs/>
          <w:color w:val="000000" w:themeColor="text1"/>
          <w:sz w:val="24"/>
          <w:szCs w:val="24"/>
          <w:highlight w:val="none"/>
          <w14:textFill>
            <w14:solidFill>
              <w14:schemeClr w14:val="tx1"/>
            </w14:solidFill>
          </w14:textFill>
        </w:rPr>
        <w:t>日期：    年     月     日</w:t>
      </w:r>
    </w:p>
    <w:p w14:paraId="07168EB0">
      <w:pPr>
        <w:pageBreakBefore w:val="0"/>
        <w:kinsoku/>
        <w:wordWrap/>
        <w:overflowPunct/>
        <w:topLinePunct w:val="0"/>
        <w:autoSpaceDE/>
        <w:autoSpaceDN/>
        <w:bidi w:val="0"/>
        <w:adjustRightInd/>
        <w:snapToGrid/>
        <w:spacing w:line="360" w:lineRule="auto"/>
        <w:textAlignment w:val="auto"/>
        <w:rPr>
          <w:rFonts w:hint="eastAsia" w:ascii="Arial" w:hAnsi="Arial" w:eastAsia="宋体" w:cs="Arial"/>
          <w:i w:val="0"/>
          <w:iCs/>
          <w:color w:val="000000" w:themeColor="text1"/>
          <w:sz w:val="36"/>
          <w:highlight w:val="none"/>
          <w14:textFill>
            <w14:solidFill>
              <w14:schemeClr w14:val="tx1"/>
            </w14:solidFill>
          </w14:textFill>
        </w:rPr>
      </w:pPr>
      <w:r>
        <w:rPr>
          <w:rFonts w:hint="eastAsia" w:ascii="Arial" w:hAnsi="Arial" w:eastAsia="宋体" w:cs="Arial"/>
          <w:i w:val="0"/>
          <w:iCs/>
          <w:color w:val="000000" w:themeColor="text1"/>
          <w:sz w:val="36"/>
          <w:highlight w:val="none"/>
          <w14:textFill>
            <w14:solidFill>
              <w14:schemeClr w14:val="tx1"/>
            </w14:solidFill>
          </w14:textFill>
        </w:rPr>
        <w:br w:type="page" w:clear="all"/>
      </w:r>
    </w:p>
    <w:p w14:paraId="4F7B3EFE">
      <w:pPr>
        <w:keepNext/>
        <w:keepLines/>
        <w:pageBreakBefore w:val="0"/>
        <w:kinsoku/>
        <w:wordWrap/>
        <w:overflowPunct/>
        <w:topLinePunct w:val="0"/>
        <w:autoSpaceDE/>
        <w:autoSpaceDN/>
        <w:bidi w:val="0"/>
        <w:adjustRightInd/>
        <w:snapToGrid/>
        <w:spacing w:before="360" w:after="200" w:line="360" w:lineRule="auto"/>
        <w:jc w:val="left"/>
        <w:textAlignment w:val="auto"/>
        <w:outlineLvl w:val="1"/>
        <w:rPr>
          <w:rFonts w:ascii="Arial" w:hAnsi="Arial" w:eastAsia="宋体" w:cs="Arial"/>
          <w:b/>
          <w:bCs/>
          <w:i/>
          <w:iCs w:val="0"/>
          <w:color w:val="000000" w:themeColor="text1"/>
          <w:sz w:val="36"/>
          <w:highlight w:val="none"/>
          <w:u w:val="single"/>
          <w14:textFill>
            <w14:solidFill>
              <w14:schemeClr w14:val="tx1"/>
            </w14:solidFill>
          </w14:textFill>
        </w:rPr>
      </w:pPr>
      <w:r>
        <w:rPr>
          <w:rFonts w:hint="eastAsia" w:ascii="Arial" w:hAnsi="Arial" w:eastAsia="宋体" w:cs="Arial"/>
          <w:b/>
          <w:bCs/>
          <w:i/>
          <w:iCs w:val="0"/>
          <w:color w:val="000000" w:themeColor="text1"/>
          <w:sz w:val="36"/>
          <w:highlight w:val="none"/>
          <w:u w:val="single"/>
          <w14:textFill>
            <w14:solidFill>
              <w14:schemeClr w14:val="tx1"/>
            </w14:solidFill>
          </w14:textFill>
        </w:rPr>
        <w:t>十一、中小企业声明函（货物）</w:t>
      </w:r>
    </w:p>
    <w:p w14:paraId="0BE87434">
      <w:pPr>
        <w:pageBreakBefore w:val="0"/>
        <w:tabs>
          <w:tab w:val="left" w:pos="360"/>
        </w:tabs>
        <w:kinsoku/>
        <w:wordWrap/>
        <w:overflowPunct/>
        <w:topLinePunct w:val="0"/>
        <w:autoSpaceDE/>
        <w:autoSpaceDN/>
        <w:bidi w:val="0"/>
        <w:adjustRightInd/>
        <w:snapToGrid/>
        <w:spacing w:line="360" w:lineRule="auto"/>
        <w:jc w:val="center"/>
        <w:textAlignment w:val="auto"/>
        <w:rPr>
          <w:rFonts w:ascii="宋体" w:hAnsi="宋体" w:eastAsia="宋体" w:cs="Times New Roman"/>
          <w:i w:val="0"/>
          <w:iCs/>
          <w:color w:val="000000" w:themeColor="text1"/>
          <w:sz w:val="24"/>
          <w:szCs w:val="24"/>
          <w:highlight w:val="none"/>
          <w14:textFill>
            <w14:solidFill>
              <w14:schemeClr w14:val="tx1"/>
            </w14:solidFill>
          </w14:textFill>
        </w:rPr>
      </w:pPr>
      <w:r>
        <w:rPr>
          <w:rFonts w:hint="eastAsia" w:ascii="黑体" w:hAnsi="黑体" w:eastAsia="黑体" w:cs="宋体"/>
          <w:bCs/>
          <w:i w:val="0"/>
          <w:iCs/>
          <w:color w:val="000000" w:themeColor="text1"/>
          <w:sz w:val="36"/>
          <w:szCs w:val="28"/>
          <w:highlight w:val="none"/>
          <w14:textFill>
            <w14:solidFill>
              <w14:schemeClr w14:val="tx1"/>
            </w14:solidFill>
          </w14:textFill>
        </w:rPr>
        <w:t>中小企业声明函</w:t>
      </w:r>
    </w:p>
    <w:p w14:paraId="6A922FEC">
      <w:pPr>
        <w:pageBreakBefore w:val="0"/>
        <w:kinsoku/>
        <w:wordWrap/>
        <w:overflowPunct/>
        <w:topLinePunct w:val="0"/>
        <w:autoSpaceDE/>
        <w:autoSpaceDN/>
        <w:bidi w:val="0"/>
        <w:adjustRightInd/>
        <w:snapToGrid/>
        <w:spacing w:line="360" w:lineRule="auto"/>
        <w:ind w:firstLine="480"/>
        <w:textAlignment w:val="auto"/>
        <w:rPr>
          <w:rFonts w:ascii="宋体" w:hAnsi="宋体" w:eastAsia="宋体" w:cs="Times New Roman"/>
          <w:i w:val="0"/>
          <w:iCs/>
          <w:color w:val="000000" w:themeColor="text1"/>
          <w:sz w:val="24"/>
          <w:szCs w:val="24"/>
          <w:highlight w:val="none"/>
          <w14:textFill>
            <w14:solidFill>
              <w14:schemeClr w14:val="tx1"/>
            </w14:solidFill>
          </w14:textFill>
        </w:rPr>
      </w:pPr>
      <w:r>
        <w:rPr>
          <w:rFonts w:hint="eastAsia" w:ascii="宋体" w:hAnsi="宋体" w:eastAsia="宋体" w:cs="Times New Roman"/>
          <w:i w:val="0"/>
          <w:iCs/>
          <w:color w:val="000000" w:themeColor="text1"/>
          <w:sz w:val="24"/>
          <w:szCs w:val="24"/>
          <w:highlight w:val="none"/>
          <w14:textFill>
            <w14:solidFill>
              <w14:schemeClr w14:val="tx1"/>
            </w14:solidFill>
          </w14:textFill>
        </w:rPr>
        <w:t>本公司（联合体）郑重声明</w:t>
      </w:r>
      <w:r>
        <w:rPr>
          <w:rFonts w:hint="eastAsia" w:ascii="宋体" w:hAnsi="宋体" w:eastAsia="宋体" w:cs="Times New Roman"/>
          <w:i w:val="0"/>
          <w:iCs/>
          <w:color w:val="000000" w:themeColor="text1"/>
          <w:sz w:val="24"/>
          <w:szCs w:val="24"/>
          <w:highlight w:val="none"/>
          <w:lang w:eastAsia="zh-CN"/>
          <w14:textFill>
            <w14:solidFill>
              <w14:schemeClr w14:val="tx1"/>
            </w14:solidFill>
          </w14:textFill>
        </w:rPr>
        <w:t>，</w:t>
      </w:r>
      <w:r>
        <w:rPr>
          <w:rFonts w:hint="eastAsia" w:ascii="宋体" w:hAnsi="宋体" w:eastAsia="宋体" w:cs="Times New Roman"/>
          <w:i w:val="0"/>
          <w:iCs/>
          <w:color w:val="000000" w:themeColor="text1"/>
          <w:sz w:val="24"/>
          <w:szCs w:val="24"/>
          <w:highlight w:val="none"/>
          <w14:textFill>
            <w14:solidFill>
              <w14:schemeClr w14:val="tx1"/>
            </w14:solidFill>
          </w14:textFill>
        </w:rPr>
        <w:t>根据《政府采购促进中小企业发展管理办法》</w:t>
      </w:r>
      <w:r>
        <w:rPr>
          <w:rFonts w:hint="eastAsia" w:ascii="宋体" w:hAnsi="宋体" w:eastAsia="宋体" w:cs="Times New Roman"/>
          <w:i w:val="0"/>
          <w:iCs/>
          <w:color w:val="000000" w:themeColor="text1"/>
          <w:sz w:val="24"/>
          <w:szCs w:val="24"/>
          <w:highlight w:val="none"/>
          <w:lang w:eastAsia="zh-CN"/>
          <w14:textFill>
            <w14:solidFill>
              <w14:schemeClr w14:val="tx1"/>
            </w14:solidFill>
          </w14:textFill>
        </w:rPr>
        <w:t>（</w:t>
      </w:r>
      <w:r>
        <w:rPr>
          <w:rFonts w:hint="eastAsia" w:ascii="宋体" w:hAnsi="宋体" w:eastAsia="宋体" w:cs="Times New Roman"/>
          <w:i w:val="0"/>
          <w:iCs/>
          <w:color w:val="000000" w:themeColor="text1"/>
          <w:sz w:val="24"/>
          <w:szCs w:val="24"/>
          <w:highlight w:val="none"/>
          <w14:textFill>
            <w14:solidFill>
              <w14:schemeClr w14:val="tx1"/>
            </w14:solidFill>
          </w14:textFill>
        </w:rPr>
        <w:t>财库〔2020〕46号</w:t>
      </w:r>
      <w:r>
        <w:rPr>
          <w:rFonts w:hint="eastAsia" w:ascii="宋体" w:hAnsi="宋体" w:eastAsia="宋体" w:cs="Times New Roman"/>
          <w:i w:val="0"/>
          <w:iCs/>
          <w:color w:val="000000" w:themeColor="text1"/>
          <w:sz w:val="24"/>
          <w:szCs w:val="24"/>
          <w:highlight w:val="none"/>
          <w:lang w:eastAsia="zh-CN"/>
          <w14:textFill>
            <w14:solidFill>
              <w14:schemeClr w14:val="tx1"/>
            </w14:solidFill>
          </w14:textFill>
        </w:rPr>
        <w:t>）</w:t>
      </w:r>
      <w:r>
        <w:rPr>
          <w:rFonts w:hint="eastAsia" w:ascii="宋体" w:hAnsi="宋体" w:eastAsia="宋体" w:cs="Times New Roman"/>
          <w:i w:val="0"/>
          <w:iCs/>
          <w:color w:val="000000" w:themeColor="text1"/>
          <w:sz w:val="24"/>
          <w:szCs w:val="24"/>
          <w:highlight w:val="none"/>
          <w14:textFill>
            <w14:solidFill>
              <w14:schemeClr w14:val="tx1"/>
            </w14:solidFill>
          </w14:textFill>
        </w:rPr>
        <w:t>的规定</w:t>
      </w:r>
      <w:r>
        <w:rPr>
          <w:rFonts w:hint="eastAsia" w:ascii="宋体" w:hAnsi="宋体" w:eastAsia="宋体" w:cs="Times New Roman"/>
          <w:i w:val="0"/>
          <w:iCs/>
          <w:color w:val="000000" w:themeColor="text1"/>
          <w:sz w:val="24"/>
          <w:szCs w:val="24"/>
          <w:highlight w:val="none"/>
          <w:lang w:eastAsia="zh-CN"/>
          <w14:textFill>
            <w14:solidFill>
              <w14:schemeClr w14:val="tx1"/>
            </w14:solidFill>
          </w14:textFill>
        </w:rPr>
        <w:t>，</w:t>
      </w:r>
      <w:r>
        <w:rPr>
          <w:rFonts w:hint="eastAsia" w:ascii="宋体" w:hAnsi="宋体" w:eastAsia="宋体" w:cs="Times New Roman"/>
          <w:i w:val="0"/>
          <w:iCs/>
          <w:color w:val="000000" w:themeColor="text1"/>
          <w:sz w:val="24"/>
          <w:szCs w:val="24"/>
          <w:highlight w:val="none"/>
          <w14:textFill>
            <w14:solidFill>
              <w14:schemeClr w14:val="tx1"/>
            </w14:solidFill>
          </w14:textFill>
        </w:rPr>
        <w:t>本公司（联合体）参加</w:t>
      </w:r>
      <w:r>
        <w:rPr>
          <w:rFonts w:hint="eastAsia" w:ascii="宋体" w:hAnsi="宋体" w:eastAsia="宋体" w:cs="Times New Roman"/>
          <w:i w:val="0"/>
          <w:iCs/>
          <w:color w:val="000000" w:themeColor="text1"/>
          <w:sz w:val="24"/>
          <w:szCs w:val="24"/>
          <w:highlight w:val="none"/>
          <w:u w:val="single"/>
          <w14:textFill>
            <w14:solidFill>
              <w14:schemeClr w14:val="tx1"/>
            </w14:solidFill>
          </w14:textFill>
        </w:rPr>
        <w:t>（单位名称）</w:t>
      </w:r>
      <w:r>
        <w:rPr>
          <w:rFonts w:hint="eastAsia" w:ascii="宋体" w:hAnsi="宋体" w:eastAsia="宋体" w:cs="Times New Roman"/>
          <w:i w:val="0"/>
          <w:iCs/>
          <w:color w:val="000000" w:themeColor="text1"/>
          <w:sz w:val="24"/>
          <w:szCs w:val="24"/>
          <w:highlight w:val="none"/>
          <w14:textFill>
            <w14:solidFill>
              <w14:schemeClr w14:val="tx1"/>
            </w14:solidFill>
          </w14:textFill>
        </w:rPr>
        <w:t>的</w:t>
      </w:r>
      <w:r>
        <w:rPr>
          <w:rFonts w:hint="eastAsia" w:ascii="宋体" w:hAnsi="宋体" w:eastAsia="宋体" w:cs="Times New Roman"/>
          <w:i w:val="0"/>
          <w:iCs/>
          <w:color w:val="000000" w:themeColor="text1"/>
          <w:sz w:val="24"/>
          <w:szCs w:val="24"/>
          <w:highlight w:val="none"/>
          <w:u w:val="single"/>
          <w14:textFill>
            <w14:solidFill>
              <w14:schemeClr w14:val="tx1"/>
            </w14:solidFill>
          </w14:textFill>
        </w:rPr>
        <w:t>（项目名称）</w:t>
      </w:r>
      <w:r>
        <w:rPr>
          <w:rFonts w:hint="eastAsia" w:ascii="宋体" w:hAnsi="宋体" w:eastAsia="宋体" w:cs="Times New Roman"/>
          <w:i w:val="0"/>
          <w:iCs/>
          <w:color w:val="000000" w:themeColor="text1"/>
          <w:sz w:val="24"/>
          <w:szCs w:val="24"/>
          <w:highlight w:val="none"/>
          <w14:textFill>
            <w14:solidFill>
              <w14:schemeClr w14:val="tx1"/>
            </w14:solidFill>
          </w14:textFill>
        </w:rPr>
        <w:t>（项目编号：</w:t>
      </w:r>
      <w:r>
        <w:rPr>
          <w:rFonts w:hint="eastAsia" w:ascii="宋体" w:hAnsi="宋体" w:eastAsia="宋体" w:cs="Times New Roman"/>
          <w:i w:val="0"/>
          <w:iCs/>
          <w:color w:val="000000" w:themeColor="text1"/>
          <w:sz w:val="24"/>
          <w:szCs w:val="24"/>
          <w:highlight w:val="none"/>
          <w:u w:val="single"/>
          <w14:textFill>
            <w14:solidFill>
              <w14:schemeClr w14:val="tx1"/>
            </w14:solidFill>
          </w14:textFill>
        </w:rPr>
        <w:t xml:space="preserve">      </w:t>
      </w:r>
      <w:r>
        <w:rPr>
          <w:rFonts w:hint="eastAsia" w:ascii="宋体" w:hAnsi="宋体" w:eastAsia="宋体" w:cs="Times New Roman"/>
          <w:i w:val="0"/>
          <w:iCs/>
          <w:color w:val="000000" w:themeColor="text1"/>
          <w:sz w:val="24"/>
          <w:szCs w:val="24"/>
          <w:highlight w:val="none"/>
          <w14:textFill>
            <w14:solidFill>
              <w14:schemeClr w14:val="tx1"/>
            </w14:solidFill>
          </w14:textFill>
        </w:rPr>
        <w:t>）采购活动</w:t>
      </w:r>
      <w:r>
        <w:rPr>
          <w:rFonts w:hint="eastAsia" w:ascii="宋体" w:hAnsi="宋体" w:eastAsia="宋体" w:cs="Times New Roman"/>
          <w:i w:val="0"/>
          <w:iCs/>
          <w:color w:val="000000" w:themeColor="text1"/>
          <w:sz w:val="24"/>
          <w:szCs w:val="24"/>
          <w:highlight w:val="none"/>
          <w:lang w:eastAsia="zh-CN"/>
          <w14:textFill>
            <w14:solidFill>
              <w14:schemeClr w14:val="tx1"/>
            </w14:solidFill>
          </w14:textFill>
        </w:rPr>
        <w:t>，</w:t>
      </w:r>
      <w:r>
        <w:rPr>
          <w:rFonts w:hint="eastAsia" w:ascii="宋体" w:hAnsi="宋体" w:eastAsia="宋体" w:cs="Times New Roman"/>
          <w:i w:val="0"/>
          <w:iCs/>
          <w:color w:val="000000" w:themeColor="text1"/>
          <w:sz w:val="24"/>
          <w:szCs w:val="24"/>
          <w:highlight w:val="none"/>
          <w14:textFill>
            <w14:solidFill>
              <w14:schemeClr w14:val="tx1"/>
            </w14:solidFill>
          </w14:textFill>
        </w:rPr>
        <w:t>提供的货物全部由符合政策要求的中小企业制造。根据《关于印发中小企业划型标准规定的通知》</w:t>
      </w:r>
      <w:r>
        <w:rPr>
          <w:rFonts w:hint="eastAsia" w:ascii="宋体" w:hAnsi="宋体" w:eastAsia="宋体" w:cs="Times New Roman"/>
          <w:i w:val="0"/>
          <w:iCs/>
          <w:color w:val="000000" w:themeColor="text1"/>
          <w:sz w:val="24"/>
          <w:szCs w:val="24"/>
          <w:highlight w:val="none"/>
          <w:lang w:eastAsia="zh-CN"/>
          <w14:textFill>
            <w14:solidFill>
              <w14:schemeClr w14:val="tx1"/>
            </w14:solidFill>
          </w14:textFill>
        </w:rPr>
        <w:t>（</w:t>
      </w:r>
      <w:r>
        <w:rPr>
          <w:rFonts w:hint="eastAsia" w:ascii="宋体" w:hAnsi="宋体" w:eastAsia="宋体" w:cs="Times New Roman"/>
          <w:i w:val="0"/>
          <w:iCs/>
          <w:color w:val="000000" w:themeColor="text1"/>
          <w:sz w:val="24"/>
          <w:szCs w:val="24"/>
          <w:highlight w:val="none"/>
          <w14:textFill>
            <w14:solidFill>
              <w14:schemeClr w14:val="tx1"/>
            </w14:solidFill>
          </w14:textFill>
        </w:rPr>
        <w:t>工信部联企业〔2011〕300号</w:t>
      </w:r>
      <w:r>
        <w:rPr>
          <w:rFonts w:hint="eastAsia" w:ascii="宋体" w:hAnsi="宋体" w:eastAsia="宋体" w:cs="Times New Roman"/>
          <w:i w:val="0"/>
          <w:iCs/>
          <w:color w:val="000000" w:themeColor="text1"/>
          <w:sz w:val="24"/>
          <w:szCs w:val="24"/>
          <w:highlight w:val="none"/>
          <w:lang w:eastAsia="zh-CN"/>
          <w14:textFill>
            <w14:solidFill>
              <w14:schemeClr w14:val="tx1"/>
            </w14:solidFill>
          </w14:textFill>
        </w:rPr>
        <w:t>）</w:t>
      </w:r>
      <w:r>
        <w:rPr>
          <w:rFonts w:hint="eastAsia" w:ascii="宋体" w:hAnsi="宋体" w:eastAsia="宋体" w:cs="Times New Roman"/>
          <w:i w:val="0"/>
          <w:iCs/>
          <w:color w:val="000000" w:themeColor="text1"/>
          <w:sz w:val="24"/>
          <w:szCs w:val="24"/>
          <w:highlight w:val="none"/>
          <w14:textFill>
            <w14:solidFill>
              <w14:schemeClr w14:val="tx1"/>
            </w14:solidFill>
          </w14:textFill>
        </w:rPr>
        <w:t>的规定</w:t>
      </w:r>
      <w:r>
        <w:rPr>
          <w:rFonts w:hint="eastAsia" w:ascii="宋体" w:hAnsi="宋体" w:eastAsia="宋体" w:cs="Times New Roman"/>
          <w:i w:val="0"/>
          <w:iCs/>
          <w:color w:val="000000" w:themeColor="text1"/>
          <w:sz w:val="24"/>
          <w:szCs w:val="24"/>
          <w:highlight w:val="none"/>
          <w:lang w:eastAsia="zh-CN"/>
          <w14:textFill>
            <w14:solidFill>
              <w14:schemeClr w14:val="tx1"/>
            </w14:solidFill>
          </w14:textFill>
        </w:rPr>
        <w:t>，</w:t>
      </w:r>
      <w:r>
        <w:rPr>
          <w:rFonts w:hint="eastAsia" w:ascii="宋体" w:hAnsi="宋体" w:eastAsia="宋体" w:cs="Times New Roman"/>
          <w:i w:val="0"/>
          <w:iCs/>
          <w:color w:val="000000" w:themeColor="text1"/>
          <w:sz w:val="24"/>
          <w:szCs w:val="24"/>
          <w:highlight w:val="none"/>
          <w14:textFill>
            <w14:solidFill>
              <w14:schemeClr w14:val="tx1"/>
            </w14:solidFill>
          </w14:textFill>
        </w:rPr>
        <w:t>相关企业（含联合体中的中小企业、签订分包意向协议的中小企业）的具体情况如下：</w:t>
      </w:r>
    </w:p>
    <w:p w14:paraId="5FDD7AF2">
      <w:pPr>
        <w:pageBreakBefore w:val="0"/>
        <w:kinsoku/>
        <w:wordWrap/>
        <w:overflowPunct/>
        <w:topLinePunct w:val="0"/>
        <w:autoSpaceDE/>
        <w:autoSpaceDN/>
        <w:bidi w:val="0"/>
        <w:adjustRightInd/>
        <w:snapToGrid/>
        <w:spacing w:line="360" w:lineRule="auto"/>
        <w:ind w:firstLine="480"/>
        <w:textAlignment w:val="auto"/>
        <w:rPr>
          <w:rFonts w:ascii="宋体" w:hAnsi="宋体" w:eastAsia="宋体" w:cs="Times New Roman"/>
          <w:i w:val="0"/>
          <w:iCs/>
          <w:color w:val="000000" w:themeColor="text1"/>
          <w:sz w:val="24"/>
          <w:szCs w:val="24"/>
          <w:highlight w:val="none"/>
          <w:u w:val="single"/>
          <w14:textFill>
            <w14:solidFill>
              <w14:schemeClr w14:val="tx1"/>
            </w14:solidFill>
          </w14:textFill>
        </w:rPr>
      </w:pPr>
      <w:r>
        <w:rPr>
          <w:rFonts w:hint="eastAsia" w:ascii="宋体" w:hAnsi="宋体" w:eastAsia="宋体" w:cs="Times New Roman"/>
          <w:i w:val="0"/>
          <w:iCs/>
          <w:color w:val="000000" w:themeColor="text1"/>
          <w:sz w:val="24"/>
          <w:szCs w:val="24"/>
          <w:highlight w:val="none"/>
          <w14:textFill>
            <w14:solidFill>
              <w14:schemeClr w14:val="tx1"/>
            </w14:solidFill>
          </w14:textFill>
        </w:rPr>
        <w:t>1.</w:t>
      </w:r>
      <w:r>
        <w:rPr>
          <w:rFonts w:hint="eastAsia" w:ascii="宋体" w:hAnsi="宋体" w:eastAsia="宋体" w:cs="Times New Roman"/>
          <w:i w:val="0"/>
          <w:iCs/>
          <w:color w:val="000000" w:themeColor="text1"/>
          <w:sz w:val="24"/>
          <w:szCs w:val="24"/>
          <w:highlight w:val="none"/>
          <w:u w:val="single"/>
          <w14:textFill>
            <w14:solidFill>
              <w14:schemeClr w14:val="tx1"/>
            </w14:solidFill>
          </w14:textFill>
        </w:rPr>
        <w:t>（标的名称）</w:t>
      </w:r>
      <w:r>
        <w:rPr>
          <w:rFonts w:hint="eastAsia" w:ascii="宋体" w:hAnsi="宋体" w:eastAsia="宋体" w:cs="Times New Roman"/>
          <w:i w:val="0"/>
          <w:iCs/>
          <w:color w:val="000000" w:themeColor="text1"/>
          <w:sz w:val="24"/>
          <w:szCs w:val="24"/>
          <w:highlight w:val="none"/>
          <w:lang w:eastAsia="zh-CN"/>
          <w14:textFill>
            <w14:solidFill>
              <w14:schemeClr w14:val="tx1"/>
            </w14:solidFill>
          </w14:textFill>
        </w:rPr>
        <w:t>，</w:t>
      </w:r>
      <w:r>
        <w:rPr>
          <w:rFonts w:hint="eastAsia" w:ascii="宋体" w:hAnsi="宋体" w:eastAsia="宋体" w:cs="Times New Roman"/>
          <w:i w:val="0"/>
          <w:iCs/>
          <w:color w:val="000000" w:themeColor="text1"/>
          <w:sz w:val="24"/>
          <w:szCs w:val="24"/>
          <w:highlight w:val="none"/>
          <w14:textFill>
            <w14:solidFill>
              <w14:schemeClr w14:val="tx1"/>
            </w14:solidFill>
          </w14:textFill>
        </w:rPr>
        <w:t>属于</w:t>
      </w:r>
      <w:r>
        <w:rPr>
          <w:rFonts w:hint="eastAsia" w:ascii="宋体" w:hAnsi="宋体" w:eastAsia="宋体" w:cs="Times New Roman"/>
          <w:i w:val="0"/>
          <w:iCs/>
          <w:color w:val="000000" w:themeColor="text1"/>
          <w:sz w:val="24"/>
          <w:szCs w:val="24"/>
          <w:highlight w:val="none"/>
          <w:u w:val="single"/>
          <w14:textFill>
            <w14:solidFill>
              <w14:schemeClr w14:val="tx1"/>
            </w14:solidFill>
          </w14:textFill>
        </w:rPr>
        <w:t>（</w:t>
      </w:r>
      <w:r>
        <w:rPr>
          <w:rFonts w:hint="eastAsia" w:ascii="宋体" w:hAnsi="宋体" w:eastAsia="宋体" w:cs="Times New Roman"/>
          <w:i w:val="0"/>
          <w:iCs/>
          <w:color w:val="000000" w:themeColor="text1"/>
          <w:sz w:val="24"/>
          <w:szCs w:val="24"/>
          <w:highlight w:val="none"/>
          <w:u w:val="single"/>
          <w:lang w:eastAsia="zh-CN"/>
          <w14:textFill>
            <w14:solidFill>
              <w14:schemeClr w14:val="tx1"/>
            </w14:solidFill>
          </w14:textFill>
        </w:rPr>
        <w:t>招标文件</w:t>
      </w:r>
      <w:r>
        <w:rPr>
          <w:rFonts w:hint="eastAsia" w:ascii="宋体" w:hAnsi="宋体" w:eastAsia="宋体" w:cs="Times New Roman"/>
          <w:i w:val="0"/>
          <w:iCs/>
          <w:color w:val="000000" w:themeColor="text1"/>
          <w:sz w:val="24"/>
          <w:szCs w:val="24"/>
          <w:highlight w:val="none"/>
          <w:u w:val="single"/>
          <w14:textFill>
            <w14:solidFill>
              <w14:schemeClr w14:val="tx1"/>
            </w14:solidFill>
          </w14:textFill>
        </w:rPr>
        <w:t>中明确的所属行业）</w:t>
      </w:r>
      <w:r>
        <w:rPr>
          <w:rFonts w:hint="eastAsia" w:ascii="宋体" w:hAnsi="宋体" w:eastAsia="宋体" w:cs="Times New Roman"/>
          <w:i w:val="0"/>
          <w:iCs/>
          <w:color w:val="000000" w:themeColor="text1"/>
          <w:sz w:val="24"/>
          <w:szCs w:val="24"/>
          <w:highlight w:val="none"/>
          <w14:textFill>
            <w14:solidFill>
              <w14:schemeClr w14:val="tx1"/>
            </w14:solidFill>
          </w14:textFill>
        </w:rPr>
        <w:t>行业；制造商为</w:t>
      </w:r>
      <w:r>
        <w:rPr>
          <w:rFonts w:hint="eastAsia" w:ascii="宋体" w:hAnsi="宋体" w:eastAsia="宋体" w:cs="Times New Roman"/>
          <w:i w:val="0"/>
          <w:iCs/>
          <w:color w:val="000000" w:themeColor="text1"/>
          <w:sz w:val="24"/>
          <w:szCs w:val="24"/>
          <w:highlight w:val="none"/>
          <w:u w:val="single"/>
          <w14:textFill>
            <w14:solidFill>
              <w14:schemeClr w14:val="tx1"/>
            </w14:solidFill>
          </w14:textFill>
        </w:rPr>
        <w:t>（企业名称）</w:t>
      </w:r>
      <w:r>
        <w:rPr>
          <w:rFonts w:hint="eastAsia" w:ascii="宋体" w:hAnsi="宋体" w:eastAsia="宋体" w:cs="Times New Roman"/>
          <w:i w:val="0"/>
          <w:iCs/>
          <w:color w:val="000000" w:themeColor="text1"/>
          <w:sz w:val="24"/>
          <w:szCs w:val="24"/>
          <w:highlight w:val="none"/>
          <w:lang w:eastAsia="zh-CN"/>
          <w14:textFill>
            <w14:solidFill>
              <w14:schemeClr w14:val="tx1"/>
            </w14:solidFill>
          </w14:textFill>
        </w:rPr>
        <w:t>，</w:t>
      </w:r>
      <w:r>
        <w:rPr>
          <w:rFonts w:hint="eastAsia" w:ascii="宋体" w:hAnsi="宋体" w:eastAsia="宋体" w:cs="Times New Roman"/>
          <w:i w:val="0"/>
          <w:iCs/>
          <w:color w:val="000000" w:themeColor="text1"/>
          <w:sz w:val="24"/>
          <w:szCs w:val="24"/>
          <w:highlight w:val="none"/>
          <w14:textFill>
            <w14:solidFill>
              <w14:schemeClr w14:val="tx1"/>
            </w14:solidFill>
          </w14:textFill>
        </w:rPr>
        <w:t>从业人员</w:t>
      </w:r>
      <w:r>
        <w:rPr>
          <w:rFonts w:hint="eastAsia" w:ascii="宋体" w:hAnsi="宋体" w:eastAsia="宋体" w:cs="Times New Roman"/>
          <w:i w:val="0"/>
          <w:iCs/>
          <w:color w:val="000000" w:themeColor="text1"/>
          <w:sz w:val="24"/>
          <w:szCs w:val="24"/>
          <w:highlight w:val="none"/>
          <w:u w:val="single"/>
          <w14:textFill>
            <w14:solidFill>
              <w14:schemeClr w14:val="tx1"/>
            </w14:solidFill>
          </w14:textFill>
        </w:rPr>
        <w:t xml:space="preserve">      </w:t>
      </w:r>
      <w:r>
        <w:rPr>
          <w:rFonts w:hint="eastAsia" w:ascii="宋体" w:hAnsi="宋体" w:eastAsia="宋体" w:cs="Times New Roman"/>
          <w:i w:val="0"/>
          <w:iCs/>
          <w:color w:val="000000" w:themeColor="text1"/>
          <w:sz w:val="24"/>
          <w:szCs w:val="24"/>
          <w:highlight w:val="none"/>
          <w14:textFill>
            <w14:solidFill>
              <w14:schemeClr w14:val="tx1"/>
            </w14:solidFill>
          </w14:textFill>
        </w:rPr>
        <w:t>人</w:t>
      </w:r>
      <w:r>
        <w:rPr>
          <w:rFonts w:hint="eastAsia" w:ascii="宋体" w:hAnsi="宋体" w:eastAsia="宋体" w:cs="Times New Roman"/>
          <w:i w:val="0"/>
          <w:iCs/>
          <w:color w:val="000000" w:themeColor="text1"/>
          <w:sz w:val="24"/>
          <w:szCs w:val="24"/>
          <w:highlight w:val="none"/>
          <w:lang w:eastAsia="zh-CN"/>
          <w14:textFill>
            <w14:solidFill>
              <w14:schemeClr w14:val="tx1"/>
            </w14:solidFill>
          </w14:textFill>
        </w:rPr>
        <w:t>，</w:t>
      </w:r>
      <w:r>
        <w:rPr>
          <w:rFonts w:hint="eastAsia" w:ascii="宋体" w:hAnsi="宋体" w:eastAsia="宋体" w:cs="Times New Roman"/>
          <w:i w:val="0"/>
          <w:iCs/>
          <w:color w:val="000000" w:themeColor="text1"/>
          <w:sz w:val="24"/>
          <w:szCs w:val="24"/>
          <w:highlight w:val="none"/>
          <w14:textFill>
            <w14:solidFill>
              <w14:schemeClr w14:val="tx1"/>
            </w14:solidFill>
          </w14:textFill>
        </w:rPr>
        <w:t>营业收入为</w:t>
      </w:r>
      <w:r>
        <w:rPr>
          <w:rFonts w:hint="eastAsia" w:ascii="宋体" w:hAnsi="宋体" w:eastAsia="宋体" w:cs="Times New Roman"/>
          <w:i w:val="0"/>
          <w:iCs/>
          <w:color w:val="000000" w:themeColor="text1"/>
          <w:sz w:val="24"/>
          <w:szCs w:val="24"/>
          <w:highlight w:val="none"/>
          <w:u w:val="single"/>
          <w14:textFill>
            <w14:solidFill>
              <w14:schemeClr w14:val="tx1"/>
            </w14:solidFill>
          </w14:textFill>
        </w:rPr>
        <w:t xml:space="preserve">     </w:t>
      </w:r>
      <w:r>
        <w:rPr>
          <w:rFonts w:hint="eastAsia" w:ascii="宋体" w:hAnsi="宋体" w:eastAsia="宋体" w:cs="Times New Roman"/>
          <w:i w:val="0"/>
          <w:iCs/>
          <w:color w:val="000000" w:themeColor="text1"/>
          <w:sz w:val="24"/>
          <w:szCs w:val="24"/>
          <w:highlight w:val="none"/>
          <w14:textFill>
            <w14:solidFill>
              <w14:schemeClr w14:val="tx1"/>
            </w14:solidFill>
          </w14:textFill>
        </w:rPr>
        <w:t>万元</w:t>
      </w:r>
      <w:r>
        <w:rPr>
          <w:rFonts w:hint="eastAsia" w:ascii="宋体" w:hAnsi="宋体" w:eastAsia="宋体" w:cs="Times New Roman"/>
          <w:i w:val="0"/>
          <w:iCs/>
          <w:color w:val="000000" w:themeColor="text1"/>
          <w:sz w:val="24"/>
          <w:szCs w:val="24"/>
          <w:highlight w:val="none"/>
          <w:lang w:eastAsia="zh-CN"/>
          <w14:textFill>
            <w14:solidFill>
              <w14:schemeClr w14:val="tx1"/>
            </w14:solidFill>
          </w14:textFill>
        </w:rPr>
        <w:t>，</w:t>
      </w:r>
      <w:r>
        <w:rPr>
          <w:rFonts w:hint="eastAsia" w:ascii="宋体" w:hAnsi="宋体" w:eastAsia="宋体" w:cs="Times New Roman"/>
          <w:i w:val="0"/>
          <w:iCs/>
          <w:color w:val="000000" w:themeColor="text1"/>
          <w:sz w:val="24"/>
          <w:szCs w:val="24"/>
          <w:highlight w:val="none"/>
          <w14:textFill>
            <w14:solidFill>
              <w14:schemeClr w14:val="tx1"/>
            </w14:solidFill>
          </w14:textFill>
        </w:rPr>
        <w:t>资产总额为</w:t>
      </w:r>
      <w:r>
        <w:rPr>
          <w:rFonts w:hint="eastAsia" w:ascii="宋体" w:hAnsi="宋体" w:eastAsia="宋体" w:cs="Times New Roman"/>
          <w:i w:val="0"/>
          <w:iCs/>
          <w:color w:val="000000" w:themeColor="text1"/>
          <w:sz w:val="24"/>
          <w:szCs w:val="24"/>
          <w:highlight w:val="none"/>
          <w:u w:val="single"/>
          <w14:textFill>
            <w14:solidFill>
              <w14:schemeClr w14:val="tx1"/>
            </w14:solidFill>
          </w14:textFill>
        </w:rPr>
        <w:t xml:space="preserve">      </w:t>
      </w:r>
      <w:r>
        <w:rPr>
          <w:rFonts w:hint="eastAsia" w:ascii="宋体" w:hAnsi="宋体" w:eastAsia="宋体" w:cs="Times New Roman"/>
          <w:i w:val="0"/>
          <w:iCs/>
          <w:color w:val="000000" w:themeColor="text1"/>
          <w:sz w:val="24"/>
          <w:szCs w:val="24"/>
          <w:highlight w:val="none"/>
          <w14:textFill>
            <w14:solidFill>
              <w14:schemeClr w14:val="tx1"/>
            </w14:solidFill>
          </w14:textFill>
        </w:rPr>
        <w:t>万元</w:t>
      </w:r>
      <w:r>
        <w:rPr>
          <w:rFonts w:hint="eastAsia" w:ascii="宋体" w:hAnsi="宋体" w:eastAsia="宋体" w:cs="Times New Roman"/>
          <w:i w:val="0"/>
          <w:iCs/>
          <w:color w:val="000000" w:themeColor="text1"/>
          <w:sz w:val="24"/>
          <w:szCs w:val="24"/>
          <w:highlight w:val="none"/>
          <w:lang w:eastAsia="zh-CN"/>
          <w14:textFill>
            <w14:solidFill>
              <w14:schemeClr w14:val="tx1"/>
            </w14:solidFill>
          </w14:textFill>
        </w:rPr>
        <w:t>，</w:t>
      </w:r>
      <w:r>
        <w:rPr>
          <w:rFonts w:hint="eastAsia" w:ascii="宋体" w:hAnsi="宋体" w:eastAsia="宋体" w:cs="Times New Roman"/>
          <w:i w:val="0"/>
          <w:iCs/>
          <w:color w:val="000000" w:themeColor="text1"/>
          <w:sz w:val="24"/>
          <w:szCs w:val="24"/>
          <w:highlight w:val="none"/>
          <w14:textFill>
            <w14:solidFill>
              <w14:schemeClr w14:val="tx1"/>
            </w14:solidFill>
          </w14:textFill>
        </w:rPr>
        <w:t>属于</w:t>
      </w:r>
      <w:r>
        <w:rPr>
          <w:rFonts w:hint="eastAsia" w:ascii="宋体" w:hAnsi="宋体" w:eastAsia="宋体" w:cs="Times New Roman"/>
          <w:i w:val="0"/>
          <w:iCs/>
          <w:color w:val="000000" w:themeColor="text1"/>
          <w:sz w:val="24"/>
          <w:szCs w:val="24"/>
          <w:highlight w:val="none"/>
          <w:u w:val="single"/>
          <w14:textFill>
            <w14:solidFill>
              <w14:schemeClr w14:val="tx1"/>
            </w14:solidFill>
          </w14:textFill>
        </w:rPr>
        <w:t>（中型企业、小型企业、微型企业）</w:t>
      </w:r>
      <w:r>
        <w:rPr>
          <w:rFonts w:hint="eastAsia" w:ascii="宋体" w:hAnsi="宋体" w:eastAsia="宋体" w:cs="Times New Roman"/>
          <w:i w:val="0"/>
          <w:iCs/>
          <w:color w:val="000000" w:themeColor="text1"/>
          <w:sz w:val="24"/>
          <w:szCs w:val="24"/>
          <w:highlight w:val="none"/>
          <w14:textFill>
            <w14:solidFill>
              <w14:schemeClr w14:val="tx1"/>
            </w14:solidFill>
          </w14:textFill>
        </w:rPr>
        <w:t>；</w:t>
      </w:r>
    </w:p>
    <w:p w14:paraId="4DA91509">
      <w:pPr>
        <w:pageBreakBefore w:val="0"/>
        <w:kinsoku/>
        <w:wordWrap/>
        <w:overflowPunct/>
        <w:topLinePunct w:val="0"/>
        <w:autoSpaceDE/>
        <w:autoSpaceDN/>
        <w:bidi w:val="0"/>
        <w:adjustRightInd/>
        <w:snapToGrid/>
        <w:spacing w:line="360" w:lineRule="auto"/>
        <w:ind w:firstLine="480"/>
        <w:textAlignment w:val="auto"/>
        <w:rPr>
          <w:rFonts w:ascii="宋体" w:hAnsi="宋体" w:eastAsia="宋体" w:cs="Times New Roman"/>
          <w:i w:val="0"/>
          <w:iCs/>
          <w:color w:val="000000" w:themeColor="text1"/>
          <w:sz w:val="24"/>
          <w:szCs w:val="24"/>
          <w:highlight w:val="none"/>
          <w:u w:val="single"/>
          <w14:textFill>
            <w14:solidFill>
              <w14:schemeClr w14:val="tx1"/>
            </w14:solidFill>
          </w14:textFill>
        </w:rPr>
      </w:pPr>
      <w:r>
        <w:rPr>
          <w:rFonts w:hint="eastAsia" w:ascii="宋体" w:hAnsi="宋体" w:eastAsia="宋体" w:cs="Times New Roman"/>
          <w:i w:val="0"/>
          <w:iCs/>
          <w:color w:val="000000" w:themeColor="text1"/>
          <w:sz w:val="24"/>
          <w:szCs w:val="24"/>
          <w:highlight w:val="none"/>
          <w14:textFill>
            <w14:solidFill>
              <w14:schemeClr w14:val="tx1"/>
            </w14:solidFill>
          </w14:textFill>
        </w:rPr>
        <w:t>2.</w:t>
      </w:r>
      <w:r>
        <w:rPr>
          <w:rFonts w:hint="eastAsia" w:ascii="宋体" w:hAnsi="宋体" w:eastAsia="宋体" w:cs="Times New Roman"/>
          <w:i w:val="0"/>
          <w:iCs/>
          <w:color w:val="000000" w:themeColor="text1"/>
          <w:sz w:val="24"/>
          <w:szCs w:val="24"/>
          <w:highlight w:val="none"/>
          <w:u w:val="single"/>
          <w14:textFill>
            <w14:solidFill>
              <w14:schemeClr w14:val="tx1"/>
            </w14:solidFill>
          </w14:textFill>
        </w:rPr>
        <w:t xml:space="preserve"> （标的名称）</w:t>
      </w:r>
      <w:r>
        <w:rPr>
          <w:rFonts w:hint="eastAsia" w:ascii="宋体" w:hAnsi="宋体" w:eastAsia="宋体" w:cs="Times New Roman"/>
          <w:i w:val="0"/>
          <w:iCs/>
          <w:color w:val="000000" w:themeColor="text1"/>
          <w:sz w:val="24"/>
          <w:szCs w:val="24"/>
          <w:highlight w:val="none"/>
          <w:lang w:eastAsia="zh-CN"/>
          <w14:textFill>
            <w14:solidFill>
              <w14:schemeClr w14:val="tx1"/>
            </w14:solidFill>
          </w14:textFill>
        </w:rPr>
        <w:t>，</w:t>
      </w:r>
      <w:r>
        <w:rPr>
          <w:rFonts w:hint="eastAsia" w:ascii="宋体" w:hAnsi="宋体" w:eastAsia="宋体" w:cs="Times New Roman"/>
          <w:i w:val="0"/>
          <w:iCs/>
          <w:color w:val="000000" w:themeColor="text1"/>
          <w:sz w:val="24"/>
          <w:szCs w:val="24"/>
          <w:highlight w:val="none"/>
          <w14:textFill>
            <w14:solidFill>
              <w14:schemeClr w14:val="tx1"/>
            </w14:solidFill>
          </w14:textFill>
        </w:rPr>
        <w:t>属于</w:t>
      </w:r>
      <w:r>
        <w:rPr>
          <w:rFonts w:hint="eastAsia" w:ascii="宋体" w:hAnsi="宋体" w:eastAsia="宋体" w:cs="Times New Roman"/>
          <w:i w:val="0"/>
          <w:iCs/>
          <w:color w:val="000000" w:themeColor="text1"/>
          <w:sz w:val="24"/>
          <w:szCs w:val="24"/>
          <w:highlight w:val="none"/>
          <w:u w:val="single"/>
          <w14:textFill>
            <w14:solidFill>
              <w14:schemeClr w14:val="tx1"/>
            </w14:solidFill>
          </w14:textFill>
        </w:rPr>
        <w:t>（</w:t>
      </w:r>
      <w:r>
        <w:rPr>
          <w:rFonts w:hint="eastAsia" w:ascii="宋体" w:hAnsi="宋体" w:eastAsia="宋体" w:cs="Times New Roman"/>
          <w:i w:val="0"/>
          <w:iCs/>
          <w:color w:val="000000" w:themeColor="text1"/>
          <w:sz w:val="24"/>
          <w:szCs w:val="24"/>
          <w:highlight w:val="none"/>
          <w:u w:val="single"/>
          <w:lang w:eastAsia="zh-CN"/>
          <w14:textFill>
            <w14:solidFill>
              <w14:schemeClr w14:val="tx1"/>
            </w14:solidFill>
          </w14:textFill>
        </w:rPr>
        <w:t>招标文件</w:t>
      </w:r>
      <w:r>
        <w:rPr>
          <w:rFonts w:hint="eastAsia" w:ascii="宋体" w:hAnsi="宋体" w:eastAsia="宋体" w:cs="Times New Roman"/>
          <w:i w:val="0"/>
          <w:iCs/>
          <w:color w:val="000000" w:themeColor="text1"/>
          <w:sz w:val="24"/>
          <w:szCs w:val="24"/>
          <w:highlight w:val="none"/>
          <w:u w:val="single"/>
          <w14:textFill>
            <w14:solidFill>
              <w14:schemeClr w14:val="tx1"/>
            </w14:solidFill>
          </w14:textFill>
        </w:rPr>
        <w:t>中明确的所属行业）</w:t>
      </w:r>
      <w:r>
        <w:rPr>
          <w:rFonts w:hint="eastAsia" w:ascii="宋体" w:hAnsi="宋体" w:eastAsia="宋体" w:cs="Times New Roman"/>
          <w:i w:val="0"/>
          <w:iCs/>
          <w:color w:val="000000" w:themeColor="text1"/>
          <w:sz w:val="24"/>
          <w:szCs w:val="24"/>
          <w:highlight w:val="none"/>
          <w14:textFill>
            <w14:solidFill>
              <w14:schemeClr w14:val="tx1"/>
            </w14:solidFill>
          </w14:textFill>
        </w:rPr>
        <w:t>行业；制造商为</w:t>
      </w:r>
      <w:r>
        <w:rPr>
          <w:rFonts w:hint="eastAsia" w:ascii="宋体" w:hAnsi="宋体" w:eastAsia="宋体" w:cs="Times New Roman"/>
          <w:i w:val="0"/>
          <w:iCs/>
          <w:color w:val="000000" w:themeColor="text1"/>
          <w:sz w:val="24"/>
          <w:szCs w:val="24"/>
          <w:highlight w:val="none"/>
          <w:u w:val="single"/>
          <w14:textFill>
            <w14:solidFill>
              <w14:schemeClr w14:val="tx1"/>
            </w14:solidFill>
          </w14:textFill>
        </w:rPr>
        <w:t>（企业名称）</w:t>
      </w:r>
      <w:r>
        <w:rPr>
          <w:rFonts w:hint="eastAsia" w:ascii="宋体" w:hAnsi="宋体" w:eastAsia="宋体" w:cs="Times New Roman"/>
          <w:i w:val="0"/>
          <w:iCs/>
          <w:color w:val="000000" w:themeColor="text1"/>
          <w:sz w:val="24"/>
          <w:szCs w:val="24"/>
          <w:highlight w:val="none"/>
          <w:lang w:eastAsia="zh-CN"/>
          <w14:textFill>
            <w14:solidFill>
              <w14:schemeClr w14:val="tx1"/>
            </w14:solidFill>
          </w14:textFill>
        </w:rPr>
        <w:t>，</w:t>
      </w:r>
      <w:r>
        <w:rPr>
          <w:rFonts w:hint="eastAsia" w:ascii="宋体" w:hAnsi="宋体" w:eastAsia="宋体" w:cs="Times New Roman"/>
          <w:i w:val="0"/>
          <w:iCs/>
          <w:color w:val="000000" w:themeColor="text1"/>
          <w:sz w:val="24"/>
          <w:szCs w:val="24"/>
          <w:highlight w:val="none"/>
          <w14:textFill>
            <w14:solidFill>
              <w14:schemeClr w14:val="tx1"/>
            </w14:solidFill>
          </w14:textFill>
        </w:rPr>
        <w:t>从业人员</w:t>
      </w:r>
      <w:r>
        <w:rPr>
          <w:rFonts w:hint="eastAsia" w:ascii="宋体" w:hAnsi="宋体" w:eastAsia="宋体" w:cs="Times New Roman"/>
          <w:i w:val="0"/>
          <w:iCs/>
          <w:color w:val="000000" w:themeColor="text1"/>
          <w:sz w:val="24"/>
          <w:szCs w:val="24"/>
          <w:highlight w:val="none"/>
          <w:u w:val="single"/>
          <w14:textFill>
            <w14:solidFill>
              <w14:schemeClr w14:val="tx1"/>
            </w14:solidFill>
          </w14:textFill>
        </w:rPr>
        <w:t xml:space="preserve">      </w:t>
      </w:r>
      <w:r>
        <w:rPr>
          <w:rFonts w:hint="eastAsia" w:ascii="宋体" w:hAnsi="宋体" w:eastAsia="宋体" w:cs="Times New Roman"/>
          <w:i w:val="0"/>
          <w:iCs/>
          <w:color w:val="000000" w:themeColor="text1"/>
          <w:sz w:val="24"/>
          <w:szCs w:val="24"/>
          <w:highlight w:val="none"/>
          <w14:textFill>
            <w14:solidFill>
              <w14:schemeClr w14:val="tx1"/>
            </w14:solidFill>
          </w14:textFill>
        </w:rPr>
        <w:t>人</w:t>
      </w:r>
      <w:r>
        <w:rPr>
          <w:rFonts w:hint="eastAsia" w:ascii="宋体" w:hAnsi="宋体" w:eastAsia="宋体" w:cs="Times New Roman"/>
          <w:i w:val="0"/>
          <w:iCs/>
          <w:color w:val="000000" w:themeColor="text1"/>
          <w:sz w:val="24"/>
          <w:szCs w:val="24"/>
          <w:highlight w:val="none"/>
          <w:lang w:eastAsia="zh-CN"/>
          <w14:textFill>
            <w14:solidFill>
              <w14:schemeClr w14:val="tx1"/>
            </w14:solidFill>
          </w14:textFill>
        </w:rPr>
        <w:t>，</w:t>
      </w:r>
      <w:r>
        <w:rPr>
          <w:rFonts w:hint="eastAsia" w:ascii="宋体" w:hAnsi="宋体" w:eastAsia="宋体" w:cs="Times New Roman"/>
          <w:i w:val="0"/>
          <w:iCs/>
          <w:color w:val="000000" w:themeColor="text1"/>
          <w:sz w:val="24"/>
          <w:szCs w:val="24"/>
          <w:highlight w:val="none"/>
          <w14:textFill>
            <w14:solidFill>
              <w14:schemeClr w14:val="tx1"/>
            </w14:solidFill>
          </w14:textFill>
        </w:rPr>
        <w:t>营业收入为</w:t>
      </w:r>
      <w:r>
        <w:rPr>
          <w:rFonts w:hint="eastAsia" w:ascii="宋体" w:hAnsi="宋体" w:eastAsia="宋体" w:cs="Times New Roman"/>
          <w:i w:val="0"/>
          <w:iCs/>
          <w:color w:val="000000" w:themeColor="text1"/>
          <w:sz w:val="24"/>
          <w:szCs w:val="24"/>
          <w:highlight w:val="none"/>
          <w:u w:val="single"/>
          <w14:textFill>
            <w14:solidFill>
              <w14:schemeClr w14:val="tx1"/>
            </w14:solidFill>
          </w14:textFill>
        </w:rPr>
        <w:t xml:space="preserve">     </w:t>
      </w:r>
      <w:r>
        <w:rPr>
          <w:rFonts w:hint="eastAsia" w:ascii="宋体" w:hAnsi="宋体" w:eastAsia="宋体" w:cs="Times New Roman"/>
          <w:i w:val="0"/>
          <w:iCs/>
          <w:color w:val="000000" w:themeColor="text1"/>
          <w:sz w:val="24"/>
          <w:szCs w:val="24"/>
          <w:highlight w:val="none"/>
          <w14:textFill>
            <w14:solidFill>
              <w14:schemeClr w14:val="tx1"/>
            </w14:solidFill>
          </w14:textFill>
        </w:rPr>
        <w:t>万元</w:t>
      </w:r>
      <w:r>
        <w:rPr>
          <w:rFonts w:hint="eastAsia" w:ascii="宋体" w:hAnsi="宋体" w:eastAsia="宋体" w:cs="Times New Roman"/>
          <w:i w:val="0"/>
          <w:iCs/>
          <w:color w:val="000000" w:themeColor="text1"/>
          <w:sz w:val="24"/>
          <w:szCs w:val="24"/>
          <w:highlight w:val="none"/>
          <w:lang w:eastAsia="zh-CN"/>
          <w14:textFill>
            <w14:solidFill>
              <w14:schemeClr w14:val="tx1"/>
            </w14:solidFill>
          </w14:textFill>
        </w:rPr>
        <w:t>，</w:t>
      </w:r>
      <w:r>
        <w:rPr>
          <w:rFonts w:hint="eastAsia" w:ascii="宋体" w:hAnsi="宋体" w:eastAsia="宋体" w:cs="Times New Roman"/>
          <w:i w:val="0"/>
          <w:iCs/>
          <w:color w:val="000000" w:themeColor="text1"/>
          <w:sz w:val="24"/>
          <w:szCs w:val="24"/>
          <w:highlight w:val="none"/>
          <w14:textFill>
            <w14:solidFill>
              <w14:schemeClr w14:val="tx1"/>
            </w14:solidFill>
          </w14:textFill>
        </w:rPr>
        <w:t>资产总额为</w:t>
      </w:r>
      <w:r>
        <w:rPr>
          <w:rFonts w:hint="eastAsia" w:ascii="宋体" w:hAnsi="宋体" w:eastAsia="宋体" w:cs="Times New Roman"/>
          <w:i w:val="0"/>
          <w:iCs/>
          <w:color w:val="000000" w:themeColor="text1"/>
          <w:sz w:val="24"/>
          <w:szCs w:val="24"/>
          <w:highlight w:val="none"/>
          <w:u w:val="single"/>
          <w14:textFill>
            <w14:solidFill>
              <w14:schemeClr w14:val="tx1"/>
            </w14:solidFill>
          </w14:textFill>
        </w:rPr>
        <w:t xml:space="preserve">      </w:t>
      </w:r>
      <w:r>
        <w:rPr>
          <w:rFonts w:hint="eastAsia" w:ascii="宋体" w:hAnsi="宋体" w:eastAsia="宋体" w:cs="Times New Roman"/>
          <w:i w:val="0"/>
          <w:iCs/>
          <w:color w:val="000000" w:themeColor="text1"/>
          <w:sz w:val="24"/>
          <w:szCs w:val="24"/>
          <w:highlight w:val="none"/>
          <w14:textFill>
            <w14:solidFill>
              <w14:schemeClr w14:val="tx1"/>
            </w14:solidFill>
          </w14:textFill>
        </w:rPr>
        <w:t>万元</w:t>
      </w:r>
      <w:r>
        <w:rPr>
          <w:rFonts w:hint="eastAsia" w:ascii="宋体" w:hAnsi="宋体" w:eastAsia="宋体" w:cs="Times New Roman"/>
          <w:i w:val="0"/>
          <w:iCs/>
          <w:color w:val="000000" w:themeColor="text1"/>
          <w:sz w:val="24"/>
          <w:szCs w:val="24"/>
          <w:highlight w:val="none"/>
          <w:lang w:eastAsia="zh-CN"/>
          <w14:textFill>
            <w14:solidFill>
              <w14:schemeClr w14:val="tx1"/>
            </w14:solidFill>
          </w14:textFill>
        </w:rPr>
        <w:t>，</w:t>
      </w:r>
      <w:r>
        <w:rPr>
          <w:rFonts w:hint="eastAsia" w:ascii="宋体" w:hAnsi="宋体" w:eastAsia="宋体" w:cs="Times New Roman"/>
          <w:i w:val="0"/>
          <w:iCs/>
          <w:color w:val="000000" w:themeColor="text1"/>
          <w:sz w:val="24"/>
          <w:szCs w:val="24"/>
          <w:highlight w:val="none"/>
          <w14:textFill>
            <w14:solidFill>
              <w14:schemeClr w14:val="tx1"/>
            </w14:solidFill>
          </w14:textFill>
        </w:rPr>
        <w:t>属于</w:t>
      </w:r>
      <w:r>
        <w:rPr>
          <w:rFonts w:hint="eastAsia" w:ascii="宋体" w:hAnsi="宋体" w:eastAsia="宋体" w:cs="Times New Roman"/>
          <w:i w:val="0"/>
          <w:iCs/>
          <w:color w:val="000000" w:themeColor="text1"/>
          <w:sz w:val="24"/>
          <w:szCs w:val="24"/>
          <w:highlight w:val="none"/>
          <w:u w:val="single"/>
          <w14:textFill>
            <w14:solidFill>
              <w14:schemeClr w14:val="tx1"/>
            </w14:solidFill>
          </w14:textFill>
        </w:rPr>
        <w:t>（中型企业、小型企业、微型企业）</w:t>
      </w:r>
      <w:r>
        <w:rPr>
          <w:rFonts w:hint="eastAsia" w:ascii="宋体" w:hAnsi="宋体" w:eastAsia="宋体" w:cs="Times New Roman"/>
          <w:i w:val="0"/>
          <w:iCs/>
          <w:color w:val="000000" w:themeColor="text1"/>
          <w:sz w:val="24"/>
          <w:szCs w:val="24"/>
          <w:highlight w:val="none"/>
          <w14:textFill>
            <w14:solidFill>
              <w14:schemeClr w14:val="tx1"/>
            </w14:solidFill>
          </w14:textFill>
        </w:rPr>
        <w:t>；</w:t>
      </w:r>
    </w:p>
    <w:p w14:paraId="4499273F">
      <w:pPr>
        <w:pageBreakBefore w:val="0"/>
        <w:kinsoku/>
        <w:wordWrap/>
        <w:overflowPunct/>
        <w:topLinePunct w:val="0"/>
        <w:autoSpaceDE/>
        <w:autoSpaceDN/>
        <w:bidi w:val="0"/>
        <w:adjustRightInd/>
        <w:snapToGrid/>
        <w:spacing w:line="360" w:lineRule="auto"/>
        <w:ind w:firstLine="480"/>
        <w:textAlignment w:val="auto"/>
        <w:rPr>
          <w:rFonts w:ascii="宋体" w:hAnsi="宋体" w:eastAsia="宋体" w:cs="Times New Roman"/>
          <w:i w:val="0"/>
          <w:iCs/>
          <w:color w:val="000000" w:themeColor="text1"/>
          <w:sz w:val="24"/>
          <w:szCs w:val="24"/>
          <w:highlight w:val="none"/>
          <w14:textFill>
            <w14:solidFill>
              <w14:schemeClr w14:val="tx1"/>
            </w14:solidFill>
          </w14:textFill>
        </w:rPr>
      </w:pPr>
      <w:r>
        <w:rPr>
          <w:rFonts w:hint="eastAsia" w:ascii="宋体" w:hAnsi="宋体" w:eastAsia="宋体" w:cs="Times New Roman"/>
          <w:i w:val="0"/>
          <w:iCs/>
          <w:color w:val="000000" w:themeColor="text1"/>
          <w:sz w:val="24"/>
          <w:szCs w:val="24"/>
          <w:highlight w:val="none"/>
          <w14:textFill>
            <w14:solidFill>
              <w14:schemeClr w14:val="tx1"/>
            </w14:solidFill>
          </w14:textFill>
        </w:rPr>
        <w:t>……</w:t>
      </w:r>
    </w:p>
    <w:p w14:paraId="5B1B7006">
      <w:pPr>
        <w:pageBreakBefore w:val="0"/>
        <w:kinsoku/>
        <w:wordWrap/>
        <w:overflowPunct/>
        <w:topLinePunct w:val="0"/>
        <w:autoSpaceDE/>
        <w:autoSpaceDN/>
        <w:bidi w:val="0"/>
        <w:adjustRightInd/>
        <w:snapToGrid/>
        <w:spacing w:line="360" w:lineRule="auto"/>
        <w:ind w:firstLine="480"/>
        <w:textAlignment w:val="auto"/>
        <w:rPr>
          <w:rFonts w:ascii="宋体" w:hAnsi="宋体" w:eastAsia="宋体" w:cs="Times New Roman"/>
          <w:i w:val="0"/>
          <w:iCs/>
          <w:color w:val="000000" w:themeColor="text1"/>
          <w:sz w:val="24"/>
          <w:szCs w:val="24"/>
          <w:highlight w:val="none"/>
          <w14:textFill>
            <w14:solidFill>
              <w14:schemeClr w14:val="tx1"/>
            </w14:solidFill>
          </w14:textFill>
        </w:rPr>
      </w:pPr>
      <w:r>
        <w:rPr>
          <w:rFonts w:hint="eastAsia" w:ascii="宋体" w:hAnsi="宋体" w:eastAsia="宋体" w:cs="Times New Roman"/>
          <w:i w:val="0"/>
          <w:iCs/>
          <w:color w:val="000000" w:themeColor="text1"/>
          <w:sz w:val="24"/>
          <w:szCs w:val="24"/>
          <w:highlight w:val="none"/>
          <w14:textFill>
            <w14:solidFill>
              <w14:schemeClr w14:val="tx1"/>
            </w14:solidFill>
          </w14:textFill>
        </w:rPr>
        <w:t>以上企业</w:t>
      </w:r>
      <w:r>
        <w:rPr>
          <w:rFonts w:hint="eastAsia" w:ascii="宋体" w:hAnsi="宋体" w:eastAsia="宋体" w:cs="Times New Roman"/>
          <w:i w:val="0"/>
          <w:iCs/>
          <w:color w:val="000000" w:themeColor="text1"/>
          <w:sz w:val="24"/>
          <w:szCs w:val="24"/>
          <w:highlight w:val="none"/>
          <w:lang w:eastAsia="zh-CN"/>
          <w14:textFill>
            <w14:solidFill>
              <w14:schemeClr w14:val="tx1"/>
            </w14:solidFill>
          </w14:textFill>
        </w:rPr>
        <w:t>，</w:t>
      </w:r>
      <w:r>
        <w:rPr>
          <w:rFonts w:hint="eastAsia" w:ascii="宋体" w:hAnsi="宋体" w:eastAsia="宋体" w:cs="Times New Roman"/>
          <w:i w:val="0"/>
          <w:iCs/>
          <w:color w:val="000000" w:themeColor="text1"/>
          <w:sz w:val="24"/>
          <w:szCs w:val="24"/>
          <w:highlight w:val="none"/>
          <w14:textFill>
            <w14:solidFill>
              <w14:schemeClr w14:val="tx1"/>
            </w14:solidFill>
          </w14:textFill>
        </w:rPr>
        <w:t>不属于大企业的分支机构</w:t>
      </w:r>
      <w:r>
        <w:rPr>
          <w:rFonts w:hint="eastAsia" w:ascii="宋体" w:hAnsi="宋体" w:eastAsia="宋体" w:cs="Times New Roman"/>
          <w:i w:val="0"/>
          <w:iCs/>
          <w:color w:val="000000" w:themeColor="text1"/>
          <w:sz w:val="24"/>
          <w:szCs w:val="24"/>
          <w:highlight w:val="none"/>
          <w:lang w:eastAsia="zh-CN"/>
          <w14:textFill>
            <w14:solidFill>
              <w14:schemeClr w14:val="tx1"/>
            </w14:solidFill>
          </w14:textFill>
        </w:rPr>
        <w:t>，</w:t>
      </w:r>
      <w:r>
        <w:rPr>
          <w:rFonts w:hint="eastAsia" w:ascii="宋体" w:hAnsi="宋体" w:eastAsia="宋体" w:cs="Times New Roman"/>
          <w:i w:val="0"/>
          <w:iCs/>
          <w:color w:val="000000" w:themeColor="text1"/>
          <w:sz w:val="24"/>
          <w:szCs w:val="24"/>
          <w:highlight w:val="none"/>
          <w14:textFill>
            <w14:solidFill>
              <w14:schemeClr w14:val="tx1"/>
            </w14:solidFill>
          </w14:textFill>
        </w:rPr>
        <w:t>不存在控股股东为大企业的情形</w:t>
      </w:r>
      <w:r>
        <w:rPr>
          <w:rFonts w:hint="eastAsia" w:ascii="宋体" w:hAnsi="宋体" w:eastAsia="宋体" w:cs="Times New Roman"/>
          <w:i w:val="0"/>
          <w:iCs/>
          <w:color w:val="000000" w:themeColor="text1"/>
          <w:sz w:val="24"/>
          <w:szCs w:val="24"/>
          <w:highlight w:val="none"/>
          <w:lang w:eastAsia="zh-CN"/>
          <w14:textFill>
            <w14:solidFill>
              <w14:schemeClr w14:val="tx1"/>
            </w14:solidFill>
          </w14:textFill>
        </w:rPr>
        <w:t>，</w:t>
      </w:r>
      <w:r>
        <w:rPr>
          <w:rFonts w:hint="eastAsia" w:ascii="宋体" w:hAnsi="宋体" w:eastAsia="宋体" w:cs="Times New Roman"/>
          <w:i w:val="0"/>
          <w:iCs/>
          <w:color w:val="000000" w:themeColor="text1"/>
          <w:sz w:val="24"/>
          <w:szCs w:val="24"/>
          <w:highlight w:val="none"/>
          <w14:textFill>
            <w14:solidFill>
              <w14:schemeClr w14:val="tx1"/>
            </w14:solidFill>
          </w14:textFill>
        </w:rPr>
        <w:t>也不存在与大企业的负责人为同一人的情形。</w:t>
      </w:r>
    </w:p>
    <w:p w14:paraId="1F0D960E">
      <w:pPr>
        <w:pageBreakBefore w:val="0"/>
        <w:kinsoku/>
        <w:wordWrap/>
        <w:overflowPunct/>
        <w:topLinePunct w:val="0"/>
        <w:autoSpaceDE/>
        <w:autoSpaceDN/>
        <w:bidi w:val="0"/>
        <w:adjustRightInd/>
        <w:snapToGrid/>
        <w:spacing w:line="360" w:lineRule="auto"/>
        <w:ind w:firstLine="480"/>
        <w:textAlignment w:val="auto"/>
        <w:rPr>
          <w:rFonts w:ascii="宋体" w:hAnsi="宋体" w:eastAsia="宋体" w:cs="Times New Roman"/>
          <w:i w:val="0"/>
          <w:iCs/>
          <w:color w:val="000000" w:themeColor="text1"/>
          <w:sz w:val="24"/>
          <w:szCs w:val="24"/>
          <w:highlight w:val="none"/>
          <w14:textFill>
            <w14:solidFill>
              <w14:schemeClr w14:val="tx1"/>
            </w14:solidFill>
          </w14:textFill>
        </w:rPr>
      </w:pPr>
      <w:r>
        <w:rPr>
          <w:rFonts w:hint="eastAsia" w:ascii="宋体" w:hAnsi="宋体" w:eastAsia="宋体" w:cs="Times New Roman"/>
          <w:i w:val="0"/>
          <w:iCs/>
          <w:color w:val="000000" w:themeColor="text1"/>
          <w:sz w:val="24"/>
          <w:szCs w:val="24"/>
          <w:highlight w:val="none"/>
          <w14:textFill>
            <w14:solidFill>
              <w14:schemeClr w14:val="tx1"/>
            </w14:solidFill>
          </w14:textFill>
        </w:rPr>
        <w:t>本企业对上述声明内容的真实性负责。如有虚假</w:t>
      </w:r>
      <w:r>
        <w:rPr>
          <w:rFonts w:hint="eastAsia" w:ascii="宋体" w:hAnsi="宋体" w:eastAsia="宋体" w:cs="Times New Roman"/>
          <w:i w:val="0"/>
          <w:iCs/>
          <w:color w:val="000000" w:themeColor="text1"/>
          <w:sz w:val="24"/>
          <w:szCs w:val="24"/>
          <w:highlight w:val="none"/>
          <w:lang w:eastAsia="zh-CN"/>
          <w14:textFill>
            <w14:solidFill>
              <w14:schemeClr w14:val="tx1"/>
            </w14:solidFill>
          </w14:textFill>
        </w:rPr>
        <w:t>，</w:t>
      </w:r>
      <w:r>
        <w:rPr>
          <w:rFonts w:hint="eastAsia" w:ascii="宋体" w:hAnsi="宋体" w:eastAsia="宋体" w:cs="Times New Roman"/>
          <w:i w:val="0"/>
          <w:iCs/>
          <w:color w:val="000000" w:themeColor="text1"/>
          <w:sz w:val="24"/>
          <w:szCs w:val="24"/>
          <w:highlight w:val="none"/>
          <w14:textFill>
            <w14:solidFill>
              <w14:schemeClr w14:val="tx1"/>
            </w14:solidFill>
          </w14:textFill>
        </w:rPr>
        <w:t>将依法承担相应责任。</w:t>
      </w:r>
    </w:p>
    <w:p w14:paraId="1A93FB71">
      <w:pPr>
        <w:pageBreakBefore w:val="0"/>
        <w:kinsoku/>
        <w:wordWrap/>
        <w:overflowPunct/>
        <w:topLinePunct w:val="0"/>
        <w:autoSpaceDE/>
        <w:autoSpaceDN/>
        <w:bidi w:val="0"/>
        <w:adjustRightInd/>
        <w:snapToGrid/>
        <w:spacing w:line="360" w:lineRule="auto"/>
        <w:ind w:right="1620"/>
        <w:textAlignment w:val="auto"/>
        <w:rPr>
          <w:rFonts w:ascii="宋体" w:hAnsi="宋体" w:eastAsia="宋体" w:cs="Times New Roman"/>
          <w:i w:val="0"/>
          <w:iCs/>
          <w:color w:val="000000" w:themeColor="text1"/>
          <w:sz w:val="24"/>
          <w:szCs w:val="24"/>
          <w:highlight w:val="none"/>
          <w14:textFill>
            <w14:solidFill>
              <w14:schemeClr w14:val="tx1"/>
            </w14:solidFill>
          </w14:textFill>
        </w:rPr>
      </w:pPr>
    </w:p>
    <w:p w14:paraId="7282B78B">
      <w:pPr>
        <w:pageBreakBefore w:val="0"/>
        <w:kinsoku/>
        <w:wordWrap/>
        <w:overflowPunct/>
        <w:topLinePunct w:val="0"/>
        <w:autoSpaceDE/>
        <w:autoSpaceDN/>
        <w:bidi w:val="0"/>
        <w:adjustRightInd/>
        <w:snapToGrid/>
        <w:spacing w:line="360" w:lineRule="auto"/>
        <w:ind w:right="1620" w:firstLine="2880"/>
        <w:textAlignment w:val="auto"/>
        <w:rPr>
          <w:rFonts w:ascii="宋体" w:hAnsi="宋体" w:eastAsia="宋体" w:cs="Times New Roman"/>
          <w:i w:val="0"/>
          <w:iCs/>
          <w:color w:val="000000" w:themeColor="text1"/>
          <w:sz w:val="24"/>
          <w:szCs w:val="24"/>
          <w:highlight w:val="none"/>
          <w14:textFill>
            <w14:solidFill>
              <w14:schemeClr w14:val="tx1"/>
            </w14:solidFill>
          </w14:textFill>
        </w:rPr>
      </w:pPr>
      <w:r>
        <w:rPr>
          <w:rFonts w:hint="eastAsia" w:ascii="宋体" w:hAnsi="宋体" w:eastAsia="宋体" w:cs="Times New Roman"/>
          <w:i w:val="0"/>
          <w:iCs/>
          <w:color w:val="000000" w:themeColor="text1"/>
          <w:sz w:val="24"/>
          <w:szCs w:val="24"/>
          <w:highlight w:val="none"/>
          <w14:textFill>
            <w14:solidFill>
              <w14:schemeClr w14:val="tx1"/>
            </w14:solidFill>
          </w14:textFill>
        </w:rPr>
        <w:t>企业名称（盖章）：</w:t>
      </w:r>
    </w:p>
    <w:p w14:paraId="2CBA3EE9">
      <w:pPr>
        <w:pageBreakBefore w:val="0"/>
        <w:kinsoku/>
        <w:wordWrap/>
        <w:overflowPunct/>
        <w:topLinePunct w:val="0"/>
        <w:autoSpaceDE/>
        <w:autoSpaceDN/>
        <w:bidi w:val="0"/>
        <w:adjustRightInd/>
        <w:snapToGrid/>
        <w:spacing w:line="360" w:lineRule="auto"/>
        <w:ind w:right="1140" w:firstLine="2880"/>
        <w:textAlignment w:val="auto"/>
        <w:rPr>
          <w:rFonts w:ascii="宋体" w:hAnsi="宋体" w:eastAsia="宋体" w:cs="Times New Roman"/>
          <w:i w:val="0"/>
          <w:iCs/>
          <w:color w:val="000000" w:themeColor="text1"/>
          <w:sz w:val="24"/>
          <w:szCs w:val="24"/>
          <w:highlight w:val="none"/>
          <w14:textFill>
            <w14:solidFill>
              <w14:schemeClr w14:val="tx1"/>
            </w14:solidFill>
          </w14:textFill>
        </w:rPr>
      </w:pPr>
      <w:r>
        <w:rPr>
          <w:rFonts w:hint="eastAsia" w:ascii="宋体" w:hAnsi="宋体" w:eastAsia="宋体" w:cs="Times New Roman"/>
          <w:i w:val="0"/>
          <w:iCs/>
          <w:color w:val="000000" w:themeColor="text1"/>
          <w:sz w:val="24"/>
          <w:szCs w:val="24"/>
          <w:highlight w:val="none"/>
          <w14:textFill>
            <w14:solidFill>
              <w14:schemeClr w14:val="tx1"/>
            </w14:solidFill>
          </w14:textFill>
        </w:rPr>
        <w:t>日   期：</w:t>
      </w:r>
    </w:p>
    <w:p w14:paraId="5D53B9C7">
      <w:pPr>
        <w:pageBreakBefore w:val="0"/>
        <w:kinsoku/>
        <w:wordWrap/>
        <w:overflowPunct/>
        <w:topLinePunct w:val="0"/>
        <w:autoSpaceDE/>
        <w:autoSpaceDN/>
        <w:bidi w:val="0"/>
        <w:adjustRightInd/>
        <w:snapToGrid/>
        <w:spacing w:line="360" w:lineRule="auto"/>
        <w:ind w:right="480"/>
        <w:jc w:val="left"/>
        <w:textAlignment w:val="auto"/>
        <w:rPr>
          <w:rFonts w:ascii="宋体" w:hAnsi="宋体" w:eastAsia="宋体" w:cs="Times New Roman"/>
          <w:i w:val="0"/>
          <w:iCs/>
          <w:color w:val="000000" w:themeColor="text1"/>
          <w:sz w:val="24"/>
          <w:szCs w:val="24"/>
          <w:highlight w:val="none"/>
          <w14:textFill>
            <w14:solidFill>
              <w14:schemeClr w14:val="tx1"/>
            </w14:solidFill>
          </w14:textFill>
        </w:rPr>
      </w:pPr>
      <w:r>
        <w:rPr>
          <w:rFonts w:hint="eastAsia" w:ascii="宋体" w:hAnsi="宋体" w:eastAsia="宋体" w:cs="Times New Roman"/>
          <w:i w:val="0"/>
          <w:iCs/>
          <w:color w:val="000000" w:themeColor="text1"/>
          <w:sz w:val="24"/>
          <w:szCs w:val="24"/>
          <w:highlight w:val="none"/>
          <w14:textFill>
            <w14:solidFill>
              <w14:schemeClr w14:val="tx1"/>
            </w14:solidFill>
          </w14:textFill>
        </w:rPr>
        <w:t>填报说明：</w:t>
      </w:r>
    </w:p>
    <w:p w14:paraId="7CFACF98">
      <w:pPr>
        <w:pageBreakBefore w:val="0"/>
        <w:kinsoku/>
        <w:wordWrap/>
        <w:overflowPunct/>
        <w:topLinePunct w:val="0"/>
        <w:autoSpaceDE/>
        <w:autoSpaceDN/>
        <w:bidi w:val="0"/>
        <w:adjustRightInd/>
        <w:snapToGrid/>
        <w:spacing w:line="360" w:lineRule="auto"/>
        <w:ind w:firstLine="480"/>
        <w:jc w:val="left"/>
        <w:textAlignment w:val="auto"/>
        <w:rPr>
          <w:rFonts w:ascii="宋体" w:hAnsi="宋体" w:eastAsia="宋体" w:cs="Times New Roman"/>
          <w:i w:val="0"/>
          <w:iCs/>
          <w:color w:val="000000" w:themeColor="text1"/>
          <w:sz w:val="24"/>
          <w:szCs w:val="24"/>
          <w:highlight w:val="none"/>
          <w14:textFill>
            <w14:solidFill>
              <w14:schemeClr w14:val="tx1"/>
            </w14:solidFill>
          </w14:textFill>
        </w:rPr>
      </w:pPr>
      <w:r>
        <w:rPr>
          <w:rFonts w:hint="eastAsia" w:ascii="宋体" w:hAnsi="宋体" w:eastAsia="宋体" w:cs="Times New Roman"/>
          <w:i w:val="0"/>
          <w:iCs/>
          <w:color w:val="000000" w:themeColor="text1"/>
          <w:sz w:val="24"/>
          <w:szCs w:val="24"/>
          <w:highlight w:val="none"/>
          <w14:textFill>
            <w14:solidFill>
              <w14:schemeClr w14:val="tx1"/>
            </w14:solidFill>
          </w14:textFill>
        </w:rPr>
        <w:t>1、</w:t>
      </w:r>
      <w:r>
        <w:rPr>
          <w:rFonts w:ascii="宋体" w:hAnsi="宋体" w:eastAsia="宋体" w:cs="Times New Roman"/>
          <w:i w:val="0"/>
          <w:iCs/>
          <w:color w:val="000000" w:themeColor="text1"/>
          <w:sz w:val="24"/>
          <w:szCs w:val="24"/>
          <w:highlight w:val="none"/>
          <w14:textFill>
            <w14:solidFill>
              <w14:schemeClr w14:val="tx1"/>
            </w14:solidFill>
          </w14:textFill>
        </w:rPr>
        <w:t>从业人员、营业收入、资产总额填报上一年度数据</w:t>
      </w:r>
      <w:r>
        <w:rPr>
          <w:rFonts w:hint="eastAsia" w:ascii="宋体" w:hAnsi="宋体" w:eastAsia="宋体" w:cs="Times New Roman"/>
          <w:i w:val="0"/>
          <w:iCs/>
          <w:color w:val="000000" w:themeColor="text1"/>
          <w:sz w:val="24"/>
          <w:szCs w:val="24"/>
          <w:highlight w:val="none"/>
          <w:lang w:eastAsia="zh-CN"/>
          <w14:textFill>
            <w14:solidFill>
              <w14:schemeClr w14:val="tx1"/>
            </w14:solidFill>
          </w14:textFill>
        </w:rPr>
        <w:t>，</w:t>
      </w:r>
      <w:r>
        <w:rPr>
          <w:rFonts w:ascii="宋体" w:hAnsi="宋体" w:eastAsia="宋体" w:cs="Times New Roman"/>
          <w:i w:val="0"/>
          <w:iCs/>
          <w:color w:val="000000" w:themeColor="text1"/>
          <w:sz w:val="24"/>
          <w:szCs w:val="24"/>
          <w:highlight w:val="none"/>
          <w14:textFill>
            <w14:solidFill>
              <w14:schemeClr w14:val="tx1"/>
            </w14:solidFill>
          </w14:textFill>
        </w:rPr>
        <w:t>无上一年度数据的新成立企业可不填报。</w:t>
      </w:r>
    </w:p>
    <w:p w14:paraId="4E40C179">
      <w:pPr>
        <w:pageBreakBefore w:val="0"/>
        <w:kinsoku/>
        <w:wordWrap/>
        <w:overflowPunct/>
        <w:topLinePunct w:val="0"/>
        <w:autoSpaceDE/>
        <w:autoSpaceDN/>
        <w:bidi w:val="0"/>
        <w:adjustRightInd/>
        <w:snapToGrid/>
        <w:spacing w:line="360" w:lineRule="auto"/>
        <w:ind w:firstLine="480"/>
        <w:jc w:val="left"/>
        <w:textAlignment w:val="auto"/>
        <w:rPr>
          <w:rFonts w:ascii="宋体" w:hAnsi="宋体" w:eastAsia="宋体" w:cs="Times New Roman"/>
          <w:i w:val="0"/>
          <w:iCs/>
          <w:color w:val="000000" w:themeColor="text1"/>
          <w:sz w:val="24"/>
          <w:szCs w:val="24"/>
          <w:highlight w:val="none"/>
          <w14:textFill>
            <w14:solidFill>
              <w14:schemeClr w14:val="tx1"/>
            </w14:solidFill>
          </w14:textFill>
        </w:rPr>
      </w:pPr>
      <w:r>
        <w:rPr>
          <w:rFonts w:hint="eastAsia" w:ascii="宋体" w:hAnsi="宋体" w:eastAsia="宋体" w:cs="Times New Roman"/>
          <w:i w:val="0"/>
          <w:iCs/>
          <w:color w:val="000000" w:themeColor="text1"/>
          <w:sz w:val="24"/>
          <w:szCs w:val="24"/>
          <w:highlight w:val="none"/>
          <w14:textFill>
            <w14:solidFill>
              <w14:schemeClr w14:val="tx1"/>
            </w14:solidFill>
          </w14:textFill>
        </w:rPr>
        <w:t>2、请供应商如实填写</w:t>
      </w:r>
      <w:r>
        <w:rPr>
          <w:rFonts w:hint="eastAsia" w:ascii="宋体" w:hAnsi="宋体" w:eastAsia="宋体" w:cs="Times New Roman"/>
          <w:i w:val="0"/>
          <w:iCs/>
          <w:color w:val="000000" w:themeColor="text1"/>
          <w:sz w:val="24"/>
          <w:szCs w:val="24"/>
          <w:highlight w:val="none"/>
          <w:lang w:eastAsia="zh-CN"/>
          <w14:textFill>
            <w14:solidFill>
              <w14:schemeClr w14:val="tx1"/>
            </w14:solidFill>
          </w14:textFill>
        </w:rPr>
        <w:t>，</w:t>
      </w:r>
      <w:r>
        <w:rPr>
          <w:rFonts w:hint="eastAsia" w:ascii="宋体" w:hAnsi="宋体" w:eastAsia="宋体" w:cs="Times New Roman"/>
          <w:i w:val="0"/>
          <w:iCs/>
          <w:color w:val="000000" w:themeColor="text1"/>
          <w:sz w:val="24"/>
          <w:szCs w:val="24"/>
          <w:highlight w:val="none"/>
          <w14:textFill>
            <w14:solidFill>
              <w14:schemeClr w14:val="tx1"/>
            </w14:solidFill>
          </w14:textFill>
        </w:rPr>
        <w:t>所填内容须与投标分项报价表一致</w:t>
      </w:r>
      <w:r>
        <w:rPr>
          <w:rFonts w:hint="eastAsia" w:ascii="宋体" w:hAnsi="宋体" w:eastAsia="宋体" w:cs="Times New Roman"/>
          <w:i w:val="0"/>
          <w:iCs/>
          <w:color w:val="000000" w:themeColor="text1"/>
          <w:sz w:val="24"/>
          <w:szCs w:val="24"/>
          <w:highlight w:val="none"/>
          <w:lang w:eastAsia="zh-CN"/>
          <w14:textFill>
            <w14:solidFill>
              <w14:schemeClr w14:val="tx1"/>
            </w14:solidFill>
          </w14:textFill>
        </w:rPr>
        <w:t>，</w:t>
      </w:r>
      <w:r>
        <w:rPr>
          <w:rFonts w:hint="eastAsia" w:ascii="宋体" w:hAnsi="宋体" w:eastAsia="宋体" w:cs="Times New Roman"/>
          <w:i w:val="0"/>
          <w:iCs/>
          <w:color w:val="000000" w:themeColor="text1"/>
          <w:sz w:val="24"/>
          <w:szCs w:val="24"/>
          <w:highlight w:val="none"/>
          <w14:textFill>
            <w14:solidFill>
              <w14:schemeClr w14:val="tx1"/>
            </w14:solidFill>
          </w14:textFill>
        </w:rPr>
        <w:t>如填写不完整或不一致或填写有误</w:t>
      </w:r>
      <w:r>
        <w:rPr>
          <w:rFonts w:hint="eastAsia" w:ascii="宋体" w:hAnsi="宋体" w:eastAsia="宋体" w:cs="Times New Roman"/>
          <w:i w:val="0"/>
          <w:iCs/>
          <w:color w:val="000000" w:themeColor="text1"/>
          <w:sz w:val="24"/>
          <w:szCs w:val="24"/>
          <w:highlight w:val="none"/>
          <w:lang w:eastAsia="zh-CN"/>
          <w14:textFill>
            <w14:solidFill>
              <w14:schemeClr w14:val="tx1"/>
            </w14:solidFill>
          </w14:textFill>
        </w:rPr>
        <w:t>，</w:t>
      </w:r>
      <w:r>
        <w:rPr>
          <w:rFonts w:hint="eastAsia" w:ascii="宋体" w:hAnsi="宋体" w:eastAsia="宋体" w:cs="Times New Roman"/>
          <w:i w:val="0"/>
          <w:iCs/>
          <w:color w:val="000000" w:themeColor="text1"/>
          <w:sz w:val="24"/>
          <w:szCs w:val="24"/>
          <w:highlight w:val="none"/>
          <w14:textFill>
            <w14:solidFill>
              <w14:schemeClr w14:val="tx1"/>
            </w14:solidFill>
          </w14:textFill>
        </w:rPr>
        <w:t>将不享受扶持政策。</w:t>
      </w:r>
    </w:p>
    <w:p w14:paraId="680026AA">
      <w:pPr>
        <w:pageBreakBefore w:val="0"/>
        <w:kinsoku/>
        <w:wordWrap/>
        <w:overflowPunct/>
        <w:topLinePunct w:val="0"/>
        <w:autoSpaceDE/>
        <w:autoSpaceDN/>
        <w:bidi w:val="0"/>
        <w:adjustRightInd/>
        <w:snapToGrid/>
        <w:spacing w:line="360" w:lineRule="auto"/>
        <w:ind w:firstLine="480"/>
        <w:jc w:val="left"/>
        <w:textAlignment w:val="auto"/>
        <w:rPr>
          <w:rFonts w:ascii="宋体" w:hAnsi="宋体" w:eastAsia="宋体" w:cs="Times New Roman"/>
          <w:i w:val="0"/>
          <w:iCs/>
          <w:color w:val="000000" w:themeColor="text1"/>
          <w:sz w:val="24"/>
          <w:szCs w:val="24"/>
          <w:highlight w:val="none"/>
          <w14:textFill>
            <w14:solidFill>
              <w14:schemeClr w14:val="tx1"/>
            </w14:solidFill>
          </w14:textFill>
        </w:rPr>
      </w:pPr>
      <w:r>
        <w:rPr>
          <w:rFonts w:hint="eastAsia" w:ascii="宋体" w:hAnsi="宋体" w:eastAsia="宋体" w:cs="Times New Roman"/>
          <w:i w:val="0"/>
          <w:iCs/>
          <w:color w:val="000000" w:themeColor="text1"/>
          <w:sz w:val="24"/>
          <w:szCs w:val="24"/>
          <w:highlight w:val="none"/>
          <w14:textFill>
            <w14:solidFill>
              <w14:schemeClr w14:val="tx1"/>
            </w14:solidFill>
          </w14:textFill>
        </w:rPr>
        <w:t>3、中标人的《中小企业声明函》随中标结果公开</w:t>
      </w:r>
      <w:r>
        <w:rPr>
          <w:rFonts w:hint="eastAsia" w:ascii="宋体" w:hAnsi="宋体" w:eastAsia="宋体" w:cs="Times New Roman"/>
          <w:i w:val="0"/>
          <w:iCs/>
          <w:color w:val="000000" w:themeColor="text1"/>
          <w:sz w:val="24"/>
          <w:szCs w:val="24"/>
          <w:highlight w:val="none"/>
          <w:lang w:eastAsia="zh-CN"/>
          <w14:textFill>
            <w14:solidFill>
              <w14:schemeClr w14:val="tx1"/>
            </w14:solidFill>
          </w14:textFill>
        </w:rPr>
        <w:t>，</w:t>
      </w:r>
      <w:r>
        <w:rPr>
          <w:rFonts w:hint="eastAsia" w:ascii="宋体" w:hAnsi="宋体" w:eastAsia="宋体" w:cs="Times New Roman"/>
          <w:i w:val="0"/>
          <w:iCs/>
          <w:color w:val="000000" w:themeColor="text1"/>
          <w:sz w:val="24"/>
          <w:szCs w:val="24"/>
          <w:highlight w:val="none"/>
          <w14:textFill>
            <w14:solidFill>
              <w14:schemeClr w14:val="tx1"/>
            </w14:solidFill>
          </w14:textFill>
        </w:rPr>
        <w:t>接受社会监督。</w:t>
      </w:r>
    </w:p>
    <w:p w14:paraId="1836739C">
      <w:pPr>
        <w:keepNext/>
        <w:keepLines/>
        <w:pageBreakBefore w:val="0"/>
        <w:kinsoku/>
        <w:wordWrap/>
        <w:overflowPunct/>
        <w:topLinePunct w:val="0"/>
        <w:autoSpaceDE/>
        <w:autoSpaceDN/>
        <w:bidi w:val="0"/>
        <w:adjustRightInd/>
        <w:snapToGrid/>
        <w:spacing w:before="360" w:after="200" w:line="360" w:lineRule="auto"/>
        <w:jc w:val="left"/>
        <w:textAlignment w:val="auto"/>
        <w:outlineLvl w:val="1"/>
        <w:rPr>
          <w:rFonts w:hint="eastAsia" w:ascii="Arial" w:hAnsi="Arial" w:eastAsia="宋体" w:cs="Arial"/>
          <w:b/>
          <w:bCs w:val="0"/>
          <w:i/>
          <w:iCs w:val="0"/>
          <w:color w:val="000000" w:themeColor="text1"/>
          <w:sz w:val="36"/>
          <w:highlight w:val="none"/>
          <w:u w:val="single"/>
          <w:lang w:eastAsia="zh-CN"/>
          <w14:textFill>
            <w14:solidFill>
              <w14:schemeClr w14:val="tx1"/>
            </w14:solidFill>
          </w14:textFill>
        </w:rPr>
      </w:pPr>
      <w:r>
        <w:rPr>
          <w:rFonts w:hint="eastAsia" w:ascii="Arial" w:hAnsi="Arial" w:eastAsia="宋体" w:cs="Arial"/>
          <w:b/>
          <w:bCs w:val="0"/>
          <w:i/>
          <w:iCs w:val="0"/>
          <w:color w:val="000000" w:themeColor="text1"/>
          <w:sz w:val="36"/>
          <w:highlight w:val="none"/>
          <w:u w:val="single"/>
          <w14:textFill>
            <w14:solidFill>
              <w14:schemeClr w14:val="tx1"/>
            </w14:solidFill>
          </w14:textFill>
        </w:rPr>
        <w:t>十二、残疾人福利性单位声明函</w:t>
      </w:r>
    </w:p>
    <w:p w14:paraId="1C2119AC">
      <w:pPr>
        <w:pageBreakBefore w:val="0"/>
        <w:tabs>
          <w:tab w:val="left" w:pos="360"/>
        </w:tabs>
        <w:kinsoku/>
        <w:wordWrap/>
        <w:overflowPunct/>
        <w:topLinePunct w:val="0"/>
        <w:autoSpaceDE/>
        <w:autoSpaceDN/>
        <w:bidi w:val="0"/>
        <w:adjustRightInd/>
        <w:snapToGrid/>
        <w:spacing w:line="360" w:lineRule="auto"/>
        <w:jc w:val="center"/>
        <w:textAlignment w:val="auto"/>
        <w:rPr>
          <w:rFonts w:ascii="宋体" w:hAnsi="宋体" w:eastAsia="宋体" w:cs="Times New Roman"/>
          <w:i w:val="0"/>
          <w:iCs/>
          <w:color w:val="000000" w:themeColor="text1"/>
          <w:sz w:val="24"/>
          <w:szCs w:val="21"/>
          <w:highlight w:val="none"/>
          <w14:textFill>
            <w14:solidFill>
              <w14:schemeClr w14:val="tx1"/>
            </w14:solidFill>
          </w14:textFill>
        </w:rPr>
      </w:pPr>
      <w:r>
        <w:rPr>
          <w:rFonts w:hint="eastAsia" w:ascii="黑体" w:hAnsi="黑体" w:eastAsia="黑体" w:cs="宋体"/>
          <w:bCs/>
          <w:i w:val="0"/>
          <w:iCs/>
          <w:color w:val="000000" w:themeColor="text1"/>
          <w:sz w:val="36"/>
          <w:szCs w:val="28"/>
          <w:highlight w:val="none"/>
          <w14:textFill>
            <w14:solidFill>
              <w14:schemeClr w14:val="tx1"/>
            </w14:solidFill>
          </w14:textFill>
        </w:rPr>
        <w:t>残疾人福利性单位声明函</w:t>
      </w:r>
    </w:p>
    <w:p w14:paraId="64D47BEA">
      <w:pPr>
        <w:pageBreakBefore w:val="0"/>
        <w:kinsoku/>
        <w:wordWrap/>
        <w:overflowPunct/>
        <w:topLinePunct w:val="0"/>
        <w:autoSpaceDE/>
        <w:autoSpaceDN/>
        <w:bidi w:val="0"/>
        <w:adjustRightInd/>
        <w:snapToGrid/>
        <w:spacing w:line="360" w:lineRule="auto"/>
        <w:ind w:firstLine="480"/>
        <w:jc w:val="left"/>
        <w:textAlignment w:val="auto"/>
        <w:rPr>
          <w:rFonts w:ascii="宋体" w:hAnsi="宋体" w:eastAsia="宋体" w:cs="Times New Roman"/>
          <w:i w:val="0"/>
          <w:iCs/>
          <w:color w:val="000000" w:themeColor="text1"/>
          <w:sz w:val="24"/>
          <w:szCs w:val="21"/>
          <w:highlight w:val="none"/>
          <w14:textFill>
            <w14:solidFill>
              <w14:schemeClr w14:val="tx1"/>
            </w14:solidFill>
          </w14:textFill>
        </w:rPr>
      </w:pPr>
      <w:r>
        <w:rPr>
          <w:rFonts w:hint="eastAsia" w:ascii="宋体" w:hAnsi="宋体" w:eastAsia="宋体" w:cs="Times New Roman"/>
          <w:i w:val="0"/>
          <w:iCs/>
          <w:color w:val="000000" w:themeColor="text1"/>
          <w:sz w:val="24"/>
          <w:szCs w:val="21"/>
          <w:highlight w:val="none"/>
          <w14:textFill>
            <w14:solidFill>
              <w14:schemeClr w14:val="tx1"/>
            </w14:solidFill>
          </w14:textFill>
        </w:rPr>
        <w:t>本单位郑重声明</w:t>
      </w:r>
      <w:r>
        <w:rPr>
          <w:rFonts w:hint="eastAsia" w:ascii="宋体" w:hAnsi="宋体" w:eastAsia="宋体" w:cs="Times New Roman"/>
          <w:i w:val="0"/>
          <w:iCs/>
          <w:color w:val="000000" w:themeColor="text1"/>
          <w:sz w:val="24"/>
          <w:szCs w:val="21"/>
          <w:highlight w:val="none"/>
          <w:lang w:eastAsia="zh-CN"/>
          <w14:textFill>
            <w14:solidFill>
              <w14:schemeClr w14:val="tx1"/>
            </w14:solidFill>
          </w14:textFill>
        </w:rPr>
        <w:t>，</w:t>
      </w:r>
      <w:r>
        <w:rPr>
          <w:rFonts w:hint="eastAsia" w:ascii="宋体" w:hAnsi="宋体" w:eastAsia="宋体" w:cs="Times New Roman"/>
          <w:i w:val="0"/>
          <w:iCs/>
          <w:color w:val="000000" w:themeColor="text1"/>
          <w:sz w:val="24"/>
          <w:szCs w:val="21"/>
          <w:highlight w:val="none"/>
          <w14:textFill>
            <w14:solidFill>
              <w14:schemeClr w14:val="tx1"/>
            </w14:solidFill>
          </w14:textFill>
        </w:rPr>
        <w:t>根据《财政部 民政部 中国残疾人联合会关于促进残疾人就业政府采购政策的通知》（财库</w:t>
      </w:r>
      <w:r>
        <w:rPr>
          <w:rFonts w:hint="eastAsia" w:ascii="宋体" w:hAnsi="宋体" w:eastAsia="宋体" w:cs="Times New Roman"/>
          <w:i w:val="0"/>
          <w:iCs/>
          <w:color w:val="000000" w:themeColor="text1"/>
          <w:sz w:val="24"/>
          <w:szCs w:val="24"/>
          <w:highlight w:val="none"/>
          <w14:textFill>
            <w14:solidFill>
              <w14:schemeClr w14:val="tx1"/>
            </w14:solidFill>
          </w14:textFill>
        </w:rPr>
        <w:t>〔2017〕</w:t>
      </w:r>
      <w:r>
        <w:rPr>
          <w:rFonts w:hint="eastAsia" w:ascii="宋体" w:hAnsi="宋体" w:eastAsia="宋体" w:cs="Times New Roman"/>
          <w:i w:val="0"/>
          <w:iCs/>
          <w:color w:val="000000" w:themeColor="text1"/>
          <w:sz w:val="24"/>
          <w:szCs w:val="21"/>
          <w:highlight w:val="none"/>
          <w14:textFill>
            <w14:solidFill>
              <w14:schemeClr w14:val="tx1"/>
            </w14:solidFill>
          </w14:textFill>
        </w:rPr>
        <w:t>141号）的规定</w:t>
      </w:r>
      <w:r>
        <w:rPr>
          <w:rFonts w:hint="eastAsia" w:ascii="宋体" w:hAnsi="宋体" w:eastAsia="宋体" w:cs="Times New Roman"/>
          <w:i w:val="0"/>
          <w:iCs/>
          <w:color w:val="000000" w:themeColor="text1"/>
          <w:sz w:val="24"/>
          <w:szCs w:val="21"/>
          <w:highlight w:val="none"/>
          <w:lang w:eastAsia="zh-CN"/>
          <w14:textFill>
            <w14:solidFill>
              <w14:schemeClr w14:val="tx1"/>
            </w14:solidFill>
          </w14:textFill>
        </w:rPr>
        <w:t>，</w:t>
      </w:r>
      <w:r>
        <w:rPr>
          <w:rFonts w:hint="eastAsia" w:ascii="宋体" w:hAnsi="宋体" w:eastAsia="宋体" w:cs="Times New Roman"/>
          <w:i w:val="0"/>
          <w:iCs/>
          <w:color w:val="000000" w:themeColor="text1"/>
          <w:sz w:val="24"/>
          <w:szCs w:val="21"/>
          <w:highlight w:val="none"/>
          <w14:textFill>
            <w14:solidFill>
              <w14:schemeClr w14:val="tx1"/>
            </w14:solidFill>
          </w14:textFill>
        </w:rPr>
        <w:t>本单位为符合条件的残疾人福利性单位</w:t>
      </w:r>
      <w:r>
        <w:rPr>
          <w:rFonts w:hint="eastAsia" w:ascii="宋体" w:hAnsi="宋体" w:eastAsia="宋体" w:cs="Times New Roman"/>
          <w:i w:val="0"/>
          <w:iCs/>
          <w:color w:val="000000" w:themeColor="text1"/>
          <w:sz w:val="24"/>
          <w:szCs w:val="21"/>
          <w:highlight w:val="none"/>
          <w:lang w:eastAsia="zh-CN"/>
          <w14:textFill>
            <w14:solidFill>
              <w14:schemeClr w14:val="tx1"/>
            </w14:solidFill>
          </w14:textFill>
        </w:rPr>
        <w:t>，</w:t>
      </w:r>
      <w:r>
        <w:rPr>
          <w:rFonts w:hint="eastAsia" w:ascii="宋体" w:hAnsi="宋体" w:eastAsia="宋体" w:cs="Times New Roman"/>
          <w:i w:val="0"/>
          <w:iCs/>
          <w:color w:val="000000" w:themeColor="text1"/>
          <w:sz w:val="24"/>
          <w:szCs w:val="21"/>
          <w:highlight w:val="none"/>
          <w14:textFill>
            <w14:solidFill>
              <w14:schemeClr w14:val="tx1"/>
            </w14:solidFill>
          </w14:textFill>
        </w:rPr>
        <w:t>且本单位参加</w:t>
      </w:r>
      <w:r>
        <w:rPr>
          <w:rFonts w:hint="eastAsia" w:ascii="宋体" w:hAnsi="宋体" w:eastAsia="宋体" w:cs="Times New Roman"/>
          <w:i w:val="0"/>
          <w:iCs/>
          <w:color w:val="000000" w:themeColor="text1"/>
          <w:sz w:val="24"/>
          <w:szCs w:val="21"/>
          <w:highlight w:val="none"/>
          <w:u w:val="single"/>
          <w14:textFill>
            <w14:solidFill>
              <w14:schemeClr w14:val="tx1"/>
            </w14:solidFill>
          </w14:textFill>
        </w:rPr>
        <w:t xml:space="preserve">           </w:t>
      </w:r>
      <w:r>
        <w:rPr>
          <w:rFonts w:hint="eastAsia" w:ascii="宋体" w:hAnsi="宋体" w:eastAsia="宋体" w:cs="Times New Roman"/>
          <w:i w:val="0"/>
          <w:iCs/>
          <w:color w:val="000000" w:themeColor="text1"/>
          <w:sz w:val="24"/>
          <w:szCs w:val="21"/>
          <w:highlight w:val="none"/>
          <w14:textFill>
            <w14:solidFill>
              <w14:schemeClr w14:val="tx1"/>
            </w14:solidFill>
          </w14:textFill>
        </w:rPr>
        <w:t>单位的</w:t>
      </w:r>
      <w:r>
        <w:rPr>
          <w:rFonts w:hint="eastAsia" w:ascii="宋体" w:hAnsi="宋体" w:eastAsia="宋体" w:cs="Times New Roman"/>
          <w:i w:val="0"/>
          <w:iCs/>
          <w:color w:val="000000" w:themeColor="text1"/>
          <w:sz w:val="24"/>
          <w:szCs w:val="21"/>
          <w:highlight w:val="none"/>
          <w:u w:val="single"/>
          <w14:textFill>
            <w14:solidFill>
              <w14:schemeClr w14:val="tx1"/>
            </w14:solidFill>
          </w14:textFill>
        </w:rPr>
        <w:t xml:space="preserve">           </w:t>
      </w:r>
      <w:r>
        <w:rPr>
          <w:rFonts w:hint="eastAsia" w:ascii="宋体" w:hAnsi="宋体" w:eastAsia="宋体" w:cs="Times New Roman"/>
          <w:i w:val="0"/>
          <w:iCs/>
          <w:color w:val="000000" w:themeColor="text1"/>
          <w:sz w:val="24"/>
          <w:szCs w:val="21"/>
          <w:highlight w:val="none"/>
          <w14:textFill>
            <w14:solidFill>
              <w14:schemeClr w14:val="tx1"/>
            </w14:solidFill>
          </w14:textFill>
        </w:rPr>
        <w:t>项目（</w:t>
      </w:r>
      <w:r>
        <w:rPr>
          <w:rFonts w:hint="eastAsia" w:ascii="宋体" w:hAnsi="宋体" w:eastAsia="宋体" w:cs="Times New Roman"/>
          <w:i w:val="0"/>
          <w:iCs/>
          <w:color w:val="000000" w:themeColor="text1"/>
          <w:sz w:val="24"/>
          <w:szCs w:val="24"/>
          <w:highlight w:val="none"/>
          <w14:textFill>
            <w14:solidFill>
              <w14:schemeClr w14:val="tx1"/>
            </w14:solidFill>
          </w14:textFill>
        </w:rPr>
        <w:t>项目编号：</w:t>
      </w:r>
      <w:r>
        <w:rPr>
          <w:rFonts w:hint="eastAsia" w:ascii="宋体" w:hAnsi="宋体" w:eastAsia="宋体" w:cs="Times New Roman"/>
          <w:i w:val="0"/>
          <w:iCs/>
          <w:color w:val="000000" w:themeColor="text1"/>
          <w:sz w:val="24"/>
          <w:szCs w:val="24"/>
          <w:highlight w:val="none"/>
          <w:u w:val="single"/>
          <w14:textFill>
            <w14:solidFill>
              <w14:schemeClr w14:val="tx1"/>
            </w14:solidFill>
          </w14:textFill>
        </w:rPr>
        <w:t xml:space="preserve">      </w:t>
      </w:r>
      <w:r>
        <w:rPr>
          <w:rFonts w:hint="eastAsia" w:ascii="宋体" w:hAnsi="宋体" w:eastAsia="宋体" w:cs="Times New Roman"/>
          <w:i w:val="0"/>
          <w:iCs/>
          <w:color w:val="000000" w:themeColor="text1"/>
          <w:sz w:val="24"/>
          <w:szCs w:val="24"/>
          <w:highlight w:val="none"/>
          <w:lang w:eastAsia="zh-CN"/>
          <w14:textFill>
            <w14:solidFill>
              <w14:schemeClr w14:val="tx1"/>
            </w14:solidFill>
          </w14:textFill>
        </w:rPr>
        <w:t>，</w:t>
      </w:r>
      <w:r>
        <w:rPr>
          <w:rFonts w:hint="eastAsia" w:ascii="宋体" w:hAnsi="宋体" w:eastAsia="宋体" w:cs="Times New Roman"/>
          <w:i w:val="0"/>
          <w:iCs/>
          <w:color w:val="000000" w:themeColor="text1"/>
          <w:sz w:val="24"/>
          <w:szCs w:val="24"/>
          <w:highlight w:val="none"/>
          <w14:textFill>
            <w14:solidFill>
              <w14:schemeClr w14:val="tx1"/>
            </w14:solidFill>
          </w14:textFill>
        </w:rPr>
        <w:t>分包号：</w:t>
      </w:r>
      <w:r>
        <w:rPr>
          <w:rFonts w:hint="eastAsia" w:ascii="宋体" w:hAnsi="宋体" w:eastAsia="宋体" w:cs="Times New Roman"/>
          <w:i w:val="0"/>
          <w:iCs/>
          <w:color w:val="000000" w:themeColor="text1"/>
          <w:sz w:val="24"/>
          <w:szCs w:val="24"/>
          <w:highlight w:val="none"/>
          <w:u w:val="single"/>
          <w14:textFill>
            <w14:solidFill>
              <w14:schemeClr w14:val="tx1"/>
            </w14:solidFill>
          </w14:textFill>
        </w:rPr>
        <w:t xml:space="preserve">      </w:t>
      </w:r>
      <w:r>
        <w:rPr>
          <w:rFonts w:hint="eastAsia" w:ascii="宋体" w:hAnsi="宋体" w:eastAsia="宋体" w:cs="Times New Roman"/>
          <w:i w:val="0"/>
          <w:iCs/>
          <w:color w:val="000000" w:themeColor="text1"/>
          <w:sz w:val="24"/>
          <w:szCs w:val="21"/>
          <w:highlight w:val="none"/>
          <w14:textFill>
            <w14:solidFill>
              <w14:schemeClr w14:val="tx1"/>
            </w14:solidFill>
          </w14:textFill>
        </w:rPr>
        <w:t>）采购活动提供本单位制造的货物</w:t>
      </w:r>
      <w:r>
        <w:rPr>
          <w:rFonts w:hint="eastAsia" w:ascii="宋体" w:hAnsi="宋体" w:eastAsia="宋体" w:cs="Times New Roman"/>
          <w:i w:val="0"/>
          <w:iCs/>
          <w:color w:val="000000" w:themeColor="text1"/>
          <w:sz w:val="24"/>
          <w:szCs w:val="21"/>
          <w:highlight w:val="none"/>
          <w:lang w:eastAsia="zh-CN"/>
          <w14:textFill>
            <w14:solidFill>
              <w14:schemeClr w14:val="tx1"/>
            </w14:solidFill>
          </w14:textFill>
        </w:rPr>
        <w:t>，</w:t>
      </w:r>
      <w:r>
        <w:rPr>
          <w:rFonts w:hint="eastAsia" w:ascii="宋体" w:hAnsi="宋体" w:eastAsia="宋体" w:cs="Times New Roman"/>
          <w:i w:val="0"/>
          <w:iCs/>
          <w:color w:val="000000" w:themeColor="text1"/>
          <w:sz w:val="24"/>
          <w:szCs w:val="21"/>
          <w:highlight w:val="none"/>
          <w14:textFill>
            <w14:solidFill>
              <w14:schemeClr w14:val="tx1"/>
            </w14:solidFill>
          </w14:textFill>
        </w:rPr>
        <w:t>或者提供其他残疾人福利性单位制造的货物（不包括使用非残疾人福利性单位注册商标的货物）。相关企业的具体情况如下：</w:t>
      </w:r>
    </w:p>
    <w:p w14:paraId="2B9141BA">
      <w:pPr>
        <w:pageBreakBefore w:val="0"/>
        <w:kinsoku/>
        <w:wordWrap/>
        <w:overflowPunct/>
        <w:topLinePunct w:val="0"/>
        <w:autoSpaceDE/>
        <w:autoSpaceDN/>
        <w:bidi w:val="0"/>
        <w:adjustRightInd/>
        <w:snapToGrid/>
        <w:spacing w:line="360" w:lineRule="auto"/>
        <w:ind w:firstLine="480"/>
        <w:jc w:val="left"/>
        <w:textAlignment w:val="auto"/>
        <w:rPr>
          <w:rFonts w:ascii="宋体" w:hAnsi="宋体" w:eastAsia="宋体" w:cs="Times New Roman"/>
          <w:i w:val="0"/>
          <w:iCs/>
          <w:color w:val="000000" w:themeColor="text1"/>
          <w:sz w:val="24"/>
          <w:szCs w:val="21"/>
          <w:highlight w:val="none"/>
          <w14:textFill>
            <w14:solidFill>
              <w14:schemeClr w14:val="tx1"/>
            </w14:solidFill>
          </w14:textFill>
        </w:rPr>
      </w:pPr>
      <w:r>
        <w:rPr>
          <w:rFonts w:hint="eastAsia" w:ascii="宋体" w:hAnsi="宋体" w:eastAsia="宋体" w:cs="Times New Roman"/>
          <w:i w:val="0"/>
          <w:iCs/>
          <w:color w:val="000000" w:themeColor="text1"/>
          <w:sz w:val="24"/>
          <w:szCs w:val="21"/>
          <w:highlight w:val="none"/>
          <w14:textFill>
            <w14:solidFill>
              <w14:schemeClr w14:val="tx1"/>
            </w14:solidFill>
          </w14:textFill>
        </w:rPr>
        <w:t>1.</w:t>
      </w:r>
      <w:r>
        <w:rPr>
          <w:rFonts w:hint="eastAsia" w:ascii="宋体" w:hAnsi="宋体" w:eastAsia="宋体" w:cs="Times New Roman"/>
          <w:i w:val="0"/>
          <w:iCs/>
          <w:color w:val="000000" w:themeColor="text1"/>
          <w:sz w:val="24"/>
          <w:szCs w:val="21"/>
          <w:highlight w:val="none"/>
          <w:u w:val="single"/>
          <w14:textFill>
            <w14:solidFill>
              <w14:schemeClr w14:val="tx1"/>
            </w14:solidFill>
          </w14:textFill>
        </w:rPr>
        <w:t>（标的名称）</w:t>
      </w:r>
      <w:r>
        <w:rPr>
          <w:rFonts w:hint="eastAsia" w:ascii="宋体" w:hAnsi="宋体" w:eastAsia="宋体" w:cs="Times New Roman"/>
          <w:i w:val="0"/>
          <w:iCs/>
          <w:color w:val="000000" w:themeColor="text1"/>
          <w:sz w:val="24"/>
          <w:szCs w:val="21"/>
          <w:highlight w:val="none"/>
          <w:lang w:eastAsia="zh-CN"/>
          <w14:textFill>
            <w14:solidFill>
              <w14:schemeClr w14:val="tx1"/>
            </w14:solidFill>
          </w14:textFill>
        </w:rPr>
        <w:t>，</w:t>
      </w:r>
      <w:r>
        <w:rPr>
          <w:rFonts w:hint="eastAsia" w:ascii="宋体" w:hAnsi="宋体" w:eastAsia="宋体" w:cs="Times New Roman"/>
          <w:i w:val="0"/>
          <w:iCs/>
          <w:color w:val="000000" w:themeColor="text1"/>
          <w:sz w:val="24"/>
          <w:szCs w:val="21"/>
          <w:highlight w:val="none"/>
          <w14:textFill>
            <w14:solidFill>
              <w14:schemeClr w14:val="tx1"/>
            </w14:solidFill>
          </w14:textFill>
        </w:rPr>
        <w:t>制造商为</w:t>
      </w:r>
      <w:r>
        <w:rPr>
          <w:rFonts w:hint="eastAsia" w:ascii="宋体" w:hAnsi="宋体" w:eastAsia="宋体" w:cs="Times New Roman"/>
          <w:i w:val="0"/>
          <w:iCs/>
          <w:color w:val="000000" w:themeColor="text1"/>
          <w:sz w:val="24"/>
          <w:szCs w:val="21"/>
          <w:highlight w:val="none"/>
          <w:u w:val="single"/>
          <w14:textFill>
            <w14:solidFill>
              <w14:schemeClr w14:val="tx1"/>
            </w14:solidFill>
          </w14:textFill>
        </w:rPr>
        <w:t>（企业名称）</w:t>
      </w:r>
      <w:r>
        <w:rPr>
          <w:rFonts w:hint="eastAsia" w:ascii="宋体" w:hAnsi="宋体" w:eastAsia="宋体" w:cs="Times New Roman"/>
          <w:i w:val="0"/>
          <w:iCs/>
          <w:color w:val="000000" w:themeColor="text1"/>
          <w:sz w:val="24"/>
          <w:szCs w:val="21"/>
          <w:highlight w:val="none"/>
          <w:lang w:eastAsia="zh-CN"/>
          <w14:textFill>
            <w14:solidFill>
              <w14:schemeClr w14:val="tx1"/>
            </w14:solidFill>
          </w14:textFill>
        </w:rPr>
        <w:t>，</w:t>
      </w:r>
      <w:r>
        <w:rPr>
          <w:rFonts w:hint="eastAsia" w:ascii="宋体" w:hAnsi="宋体" w:eastAsia="宋体" w:cs="Times New Roman"/>
          <w:i w:val="0"/>
          <w:iCs/>
          <w:color w:val="000000" w:themeColor="text1"/>
          <w:sz w:val="24"/>
          <w:szCs w:val="21"/>
          <w:highlight w:val="none"/>
          <w14:textFill>
            <w14:solidFill>
              <w14:schemeClr w14:val="tx1"/>
            </w14:solidFill>
          </w14:textFill>
        </w:rPr>
        <w:t xml:space="preserve">属于残疾人福利性单位； </w:t>
      </w:r>
    </w:p>
    <w:p w14:paraId="6A42DF10">
      <w:pPr>
        <w:pageBreakBefore w:val="0"/>
        <w:kinsoku/>
        <w:wordWrap/>
        <w:overflowPunct/>
        <w:topLinePunct w:val="0"/>
        <w:autoSpaceDE/>
        <w:autoSpaceDN/>
        <w:bidi w:val="0"/>
        <w:adjustRightInd/>
        <w:snapToGrid/>
        <w:spacing w:line="360" w:lineRule="auto"/>
        <w:ind w:firstLine="480"/>
        <w:jc w:val="left"/>
        <w:textAlignment w:val="auto"/>
        <w:rPr>
          <w:rFonts w:ascii="宋体" w:hAnsi="宋体" w:eastAsia="宋体" w:cs="Times New Roman"/>
          <w:i w:val="0"/>
          <w:iCs/>
          <w:color w:val="000000" w:themeColor="text1"/>
          <w:sz w:val="24"/>
          <w:szCs w:val="21"/>
          <w:highlight w:val="none"/>
          <w14:textFill>
            <w14:solidFill>
              <w14:schemeClr w14:val="tx1"/>
            </w14:solidFill>
          </w14:textFill>
        </w:rPr>
      </w:pPr>
      <w:r>
        <w:rPr>
          <w:rFonts w:hint="eastAsia" w:ascii="宋体" w:hAnsi="宋体" w:eastAsia="宋体" w:cs="Times New Roman"/>
          <w:i w:val="0"/>
          <w:iCs/>
          <w:color w:val="000000" w:themeColor="text1"/>
          <w:sz w:val="24"/>
          <w:szCs w:val="21"/>
          <w:highlight w:val="none"/>
          <w14:textFill>
            <w14:solidFill>
              <w14:schemeClr w14:val="tx1"/>
            </w14:solidFill>
          </w14:textFill>
        </w:rPr>
        <w:t>2.</w:t>
      </w:r>
      <w:r>
        <w:rPr>
          <w:rFonts w:hint="eastAsia" w:ascii="宋体" w:hAnsi="宋体" w:eastAsia="宋体" w:cs="Times New Roman"/>
          <w:i w:val="0"/>
          <w:iCs/>
          <w:color w:val="000000" w:themeColor="text1"/>
          <w:sz w:val="24"/>
          <w:szCs w:val="21"/>
          <w:highlight w:val="none"/>
          <w:u w:val="single"/>
          <w14:textFill>
            <w14:solidFill>
              <w14:schemeClr w14:val="tx1"/>
            </w14:solidFill>
          </w14:textFill>
        </w:rPr>
        <w:t>（标的名称）</w:t>
      </w:r>
      <w:r>
        <w:rPr>
          <w:rFonts w:hint="eastAsia" w:ascii="宋体" w:hAnsi="宋体" w:eastAsia="宋体" w:cs="Times New Roman"/>
          <w:i w:val="0"/>
          <w:iCs/>
          <w:color w:val="000000" w:themeColor="text1"/>
          <w:sz w:val="24"/>
          <w:szCs w:val="21"/>
          <w:highlight w:val="none"/>
          <w:lang w:eastAsia="zh-CN"/>
          <w14:textFill>
            <w14:solidFill>
              <w14:schemeClr w14:val="tx1"/>
            </w14:solidFill>
          </w14:textFill>
        </w:rPr>
        <w:t>，</w:t>
      </w:r>
      <w:r>
        <w:rPr>
          <w:rFonts w:hint="eastAsia" w:ascii="宋体" w:hAnsi="宋体" w:eastAsia="宋体" w:cs="Times New Roman"/>
          <w:i w:val="0"/>
          <w:iCs/>
          <w:color w:val="000000" w:themeColor="text1"/>
          <w:sz w:val="24"/>
          <w:szCs w:val="21"/>
          <w:highlight w:val="none"/>
          <w14:textFill>
            <w14:solidFill>
              <w14:schemeClr w14:val="tx1"/>
            </w14:solidFill>
          </w14:textFill>
        </w:rPr>
        <w:t>制造商为</w:t>
      </w:r>
      <w:r>
        <w:rPr>
          <w:rFonts w:hint="eastAsia" w:ascii="宋体" w:hAnsi="宋体" w:eastAsia="宋体" w:cs="Times New Roman"/>
          <w:i w:val="0"/>
          <w:iCs/>
          <w:color w:val="000000" w:themeColor="text1"/>
          <w:sz w:val="24"/>
          <w:szCs w:val="21"/>
          <w:highlight w:val="none"/>
          <w:u w:val="single"/>
          <w14:textFill>
            <w14:solidFill>
              <w14:schemeClr w14:val="tx1"/>
            </w14:solidFill>
          </w14:textFill>
        </w:rPr>
        <w:t>（企业名称）</w:t>
      </w:r>
      <w:r>
        <w:rPr>
          <w:rFonts w:hint="eastAsia" w:ascii="宋体" w:hAnsi="宋体" w:eastAsia="宋体" w:cs="Times New Roman"/>
          <w:i w:val="0"/>
          <w:iCs/>
          <w:color w:val="000000" w:themeColor="text1"/>
          <w:sz w:val="24"/>
          <w:szCs w:val="21"/>
          <w:highlight w:val="none"/>
          <w:lang w:eastAsia="zh-CN"/>
          <w14:textFill>
            <w14:solidFill>
              <w14:schemeClr w14:val="tx1"/>
            </w14:solidFill>
          </w14:textFill>
        </w:rPr>
        <w:t>，</w:t>
      </w:r>
      <w:r>
        <w:rPr>
          <w:rFonts w:hint="eastAsia" w:ascii="宋体" w:hAnsi="宋体" w:eastAsia="宋体" w:cs="Times New Roman"/>
          <w:i w:val="0"/>
          <w:iCs/>
          <w:color w:val="000000" w:themeColor="text1"/>
          <w:sz w:val="24"/>
          <w:szCs w:val="21"/>
          <w:highlight w:val="none"/>
          <w14:textFill>
            <w14:solidFill>
              <w14:schemeClr w14:val="tx1"/>
            </w14:solidFill>
          </w14:textFill>
        </w:rPr>
        <w:t>属于残疾人福利性单位；</w:t>
      </w:r>
    </w:p>
    <w:p w14:paraId="11408CF6">
      <w:pPr>
        <w:pageBreakBefore w:val="0"/>
        <w:kinsoku/>
        <w:wordWrap/>
        <w:overflowPunct/>
        <w:topLinePunct w:val="0"/>
        <w:autoSpaceDE/>
        <w:autoSpaceDN/>
        <w:bidi w:val="0"/>
        <w:adjustRightInd/>
        <w:snapToGrid/>
        <w:spacing w:line="360" w:lineRule="auto"/>
        <w:ind w:firstLine="480"/>
        <w:jc w:val="left"/>
        <w:textAlignment w:val="auto"/>
        <w:rPr>
          <w:rFonts w:ascii="宋体" w:hAnsi="宋体" w:eastAsia="宋体" w:cs="Times New Roman"/>
          <w:i w:val="0"/>
          <w:iCs/>
          <w:color w:val="000000" w:themeColor="text1"/>
          <w:sz w:val="24"/>
          <w:szCs w:val="21"/>
          <w:highlight w:val="none"/>
          <w14:textFill>
            <w14:solidFill>
              <w14:schemeClr w14:val="tx1"/>
            </w14:solidFill>
          </w14:textFill>
        </w:rPr>
      </w:pPr>
      <w:r>
        <w:rPr>
          <w:rFonts w:hint="eastAsia" w:ascii="宋体" w:hAnsi="宋体" w:eastAsia="宋体" w:cs="Times New Roman"/>
          <w:i w:val="0"/>
          <w:iCs/>
          <w:color w:val="000000" w:themeColor="text1"/>
          <w:sz w:val="24"/>
          <w:szCs w:val="21"/>
          <w:highlight w:val="none"/>
          <w14:textFill>
            <w14:solidFill>
              <w14:schemeClr w14:val="tx1"/>
            </w14:solidFill>
          </w14:textFill>
        </w:rPr>
        <w:t>……</w:t>
      </w:r>
    </w:p>
    <w:p w14:paraId="652E1122">
      <w:pPr>
        <w:pageBreakBefore w:val="0"/>
        <w:kinsoku/>
        <w:wordWrap/>
        <w:overflowPunct/>
        <w:topLinePunct w:val="0"/>
        <w:autoSpaceDE/>
        <w:autoSpaceDN/>
        <w:bidi w:val="0"/>
        <w:adjustRightInd/>
        <w:snapToGrid/>
        <w:spacing w:line="360" w:lineRule="auto"/>
        <w:ind w:firstLine="480"/>
        <w:textAlignment w:val="auto"/>
        <w:rPr>
          <w:rFonts w:ascii="宋体" w:hAnsi="宋体" w:eastAsia="宋体" w:cs="Times New Roman"/>
          <w:i w:val="0"/>
          <w:iCs/>
          <w:color w:val="000000" w:themeColor="text1"/>
          <w:sz w:val="24"/>
          <w:szCs w:val="21"/>
          <w:highlight w:val="none"/>
          <w14:textFill>
            <w14:solidFill>
              <w14:schemeClr w14:val="tx1"/>
            </w14:solidFill>
          </w14:textFill>
        </w:rPr>
      </w:pPr>
      <w:r>
        <w:rPr>
          <w:rFonts w:hint="eastAsia" w:ascii="宋体" w:hAnsi="宋体" w:eastAsia="宋体" w:cs="Times New Roman"/>
          <w:i w:val="0"/>
          <w:iCs/>
          <w:color w:val="000000" w:themeColor="text1"/>
          <w:sz w:val="24"/>
          <w:szCs w:val="21"/>
          <w:highlight w:val="none"/>
          <w14:textFill>
            <w14:solidFill>
              <w14:schemeClr w14:val="tx1"/>
            </w14:solidFill>
          </w14:textFill>
        </w:rPr>
        <w:t>本单位对上述声明的真实性负责。如有虚假</w:t>
      </w:r>
      <w:r>
        <w:rPr>
          <w:rFonts w:hint="eastAsia" w:ascii="宋体" w:hAnsi="宋体" w:eastAsia="宋体" w:cs="Times New Roman"/>
          <w:i w:val="0"/>
          <w:iCs/>
          <w:color w:val="000000" w:themeColor="text1"/>
          <w:sz w:val="24"/>
          <w:szCs w:val="21"/>
          <w:highlight w:val="none"/>
          <w:lang w:eastAsia="zh-CN"/>
          <w14:textFill>
            <w14:solidFill>
              <w14:schemeClr w14:val="tx1"/>
            </w14:solidFill>
          </w14:textFill>
        </w:rPr>
        <w:t>，</w:t>
      </w:r>
      <w:r>
        <w:rPr>
          <w:rFonts w:hint="eastAsia" w:ascii="宋体" w:hAnsi="宋体" w:eastAsia="宋体" w:cs="Times New Roman"/>
          <w:i w:val="0"/>
          <w:iCs/>
          <w:color w:val="000000" w:themeColor="text1"/>
          <w:sz w:val="24"/>
          <w:szCs w:val="21"/>
          <w:highlight w:val="none"/>
          <w14:textFill>
            <w14:solidFill>
              <w14:schemeClr w14:val="tx1"/>
            </w14:solidFill>
          </w14:textFill>
        </w:rPr>
        <w:t>将依法承担相应责任。</w:t>
      </w:r>
    </w:p>
    <w:p w14:paraId="5A3FB2CC">
      <w:pPr>
        <w:pageBreakBefore w:val="0"/>
        <w:kinsoku/>
        <w:wordWrap/>
        <w:overflowPunct/>
        <w:topLinePunct w:val="0"/>
        <w:autoSpaceDE/>
        <w:autoSpaceDN/>
        <w:bidi w:val="0"/>
        <w:adjustRightInd/>
        <w:snapToGrid/>
        <w:spacing w:line="360" w:lineRule="auto"/>
        <w:ind w:firstLine="480"/>
        <w:textAlignment w:val="auto"/>
        <w:rPr>
          <w:rFonts w:ascii="宋体" w:hAnsi="宋体" w:eastAsia="宋体" w:cs="Times New Roman"/>
          <w:i w:val="0"/>
          <w:iCs/>
          <w:color w:val="000000" w:themeColor="text1"/>
          <w:sz w:val="24"/>
          <w:szCs w:val="21"/>
          <w:highlight w:val="none"/>
          <w14:textFill>
            <w14:solidFill>
              <w14:schemeClr w14:val="tx1"/>
            </w14:solidFill>
          </w14:textFill>
        </w:rPr>
      </w:pPr>
    </w:p>
    <w:p w14:paraId="1C218BAF">
      <w:pPr>
        <w:pageBreakBefore w:val="0"/>
        <w:kinsoku/>
        <w:wordWrap/>
        <w:overflowPunct/>
        <w:topLinePunct w:val="0"/>
        <w:autoSpaceDE/>
        <w:autoSpaceDN/>
        <w:bidi w:val="0"/>
        <w:adjustRightInd/>
        <w:snapToGrid/>
        <w:spacing w:line="360" w:lineRule="auto"/>
        <w:ind w:right="1620" w:firstLine="2880"/>
        <w:textAlignment w:val="auto"/>
        <w:rPr>
          <w:rFonts w:ascii="宋体" w:hAnsi="宋体" w:eastAsia="宋体" w:cs="Times New Roman"/>
          <w:i w:val="0"/>
          <w:iCs/>
          <w:color w:val="000000" w:themeColor="text1"/>
          <w:sz w:val="24"/>
          <w:szCs w:val="24"/>
          <w:highlight w:val="none"/>
          <w14:textFill>
            <w14:solidFill>
              <w14:schemeClr w14:val="tx1"/>
            </w14:solidFill>
          </w14:textFill>
        </w:rPr>
      </w:pPr>
      <w:r>
        <w:rPr>
          <w:rFonts w:hint="eastAsia" w:ascii="宋体" w:hAnsi="宋体" w:eastAsia="宋体" w:cs="Times New Roman"/>
          <w:i w:val="0"/>
          <w:iCs/>
          <w:color w:val="000000" w:themeColor="text1"/>
          <w:sz w:val="24"/>
          <w:szCs w:val="24"/>
          <w:highlight w:val="none"/>
          <w14:textFill>
            <w14:solidFill>
              <w14:schemeClr w14:val="tx1"/>
            </w14:solidFill>
          </w14:textFill>
        </w:rPr>
        <w:t>单位名称（盖章）：</w:t>
      </w:r>
    </w:p>
    <w:p w14:paraId="733916E5">
      <w:pPr>
        <w:pageBreakBefore w:val="0"/>
        <w:kinsoku/>
        <w:wordWrap/>
        <w:overflowPunct/>
        <w:topLinePunct w:val="0"/>
        <w:autoSpaceDE/>
        <w:autoSpaceDN/>
        <w:bidi w:val="0"/>
        <w:adjustRightInd/>
        <w:snapToGrid/>
        <w:spacing w:line="360" w:lineRule="auto"/>
        <w:ind w:right="1140" w:firstLine="2880"/>
        <w:textAlignment w:val="auto"/>
        <w:rPr>
          <w:rFonts w:ascii="宋体" w:hAnsi="宋体" w:eastAsia="宋体" w:cs="Times New Roman"/>
          <w:i w:val="0"/>
          <w:iCs/>
          <w:color w:val="000000" w:themeColor="text1"/>
          <w:sz w:val="24"/>
          <w:szCs w:val="24"/>
          <w:highlight w:val="none"/>
          <w14:textFill>
            <w14:solidFill>
              <w14:schemeClr w14:val="tx1"/>
            </w14:solidFill>
          </w14:textFill>
        </w:rPr>
      </w:pPr>
      <w:r>
        <w:rPr>
          <w:rFonts w:hint="eastAsia" w:ascii="宋体" w:hAnsi="宋体" w:eastAsia="宋体" w:cs="Times New Roman"/>
          <w:i w:val="0"/>
          <w:iCs/>
          <w:color w:val="000000" w:themeColor="text1"/>
          <w:sz w:val="24"/>
          <w:szCs w:val="24"/>
          <w:highlight w:val="none"/>
          <w14:textFill>
            <w14:solidFill>
              <w14:schemeClr w14:val="tx1"/>
            </w14:solidFill>
          </w14:textFill>
        </w:rPr>
        <w:t>日   期：</w:t>
      </w:r>
    </w:p>
    <w:p w14:paraId="3047C43B">
      <w:pPr>
        <w:pageBreakBefore w:val="0"/>
        <w:kinsoku/>
        <w:wordWrap/>
        <w:overflowPunct/>
        <w:topLinePunct w:val="0"/>
        <w:autoSpaceDE/>
        <w:autoSpaceDN/>
        <w:bidi w:val="0"/>
        <w:adjustRightInd/>
        <w:snapToGrid/>
        <w:spacing w:line="360" w:lineRule="auto"/>
        <w:textAlignment w:val="auto"/>
        <w:rPr>
          <w:i w:val="0"/>
          <w:iCs/>
          <w:color w:val="000000" w:themeColor="text1"/>
          <w:highlight w:val="none"/>
          <w14:textFill>
            <w14:solidFill>
              <w14:schemeClr w14:val="tx1"/>
            </w14:solidFill>
          </w14:textFill>
        </w:rPr>
      </w:pPr>
    </w:p>
    <w:p w14:paraId="4E459F75">
      <w:pPr>
        <w:pageBreakBefore w:val="0"/>
        <w:kinsoku/>
        <w:wordWrap/>
        <w:overflowPunct/>
        <w:topLinePunct w:val="0"/>
        <w:autoSpaceDE/>
        <w:autoSpaceDN/>
        <w:bidi w:val="0"/>
        <w:adjustRightInd/>
        <w:snapToGrid/>
        <w:spacing w:line="360" w:lineRule="auto"/>
        <w:textAlignment w:val="auto"/>
        <w:rPr>
          <w:i w:val="0"/>
          <w:iCs/>
          <w:color w:val="000000" w:themeColor="text1"/>
          <w:highlight w:val="none"/>
          <w14:textFill>
            <w14:solidFill>
              <w14:schemeClr w14:val="tx1"/>
            </w14:solidFill>
          </w14:textFill>
        </w:rPr>
      </w:pPr>
    </w:p>
    <w:p w14:paraId="54CC7DA4">
      <w:pPr>
        <w:pageBreakBefore w:val="0"/>
        <w:kinsoku/>
        <w:wordWrap/>
        <w:overflowPunct/>
        <w:topLinePunct w:val="0"/>
        <w:autoSpaceDE/>
        <w:autoSpaceDN/>
        <w:bidi w:val="0"/>
        <w:adjustRightInd/>
        <w:snapToGrid/>
        <w:spacing w:line="360" w:lineRule="auto"/>
        <w:textAlignment w:val="auto"/>
        <w:rPr>
          <w:rFonts w:ascii="宋体" w:hAnsi="宋体" w:eastAsia="宋体" w:cs="Times New Roman"/>
          <w:bCs/>
          <w:i w:val="0"/>
          <w:iCs/>
          <w:color w:val="000000" w:themeColor="text1"/>
          <w:sz w:val="24"/>
          <w:szCs w:val="24"/>
          <w:highlight w:val="none"/>
          <w14:textFill>
            <w14:solidFill>
              <w14:schemeClr w14:val="tx1"/>
            </w14:solidFill>
          </w14:textFill>
        </w:rPr>
      </w:pPr>
      <w:r>
        <w:rPr>
          <w:rFonts w:hint="eastAsia" w:ascii="宋体" w:hAnsi="宋体" w:eastAsia="宋体" w:cs="Times New Roman"/>
          <w:bCs/>
          <w:i w:val="0"/>
          <w:iCs/>
          <w:color w:val="000000" w:themeColor="text1"/>
          <w:sz w:val="24"/>
          <w:szCs w:val="24"/>
          <w:highlight w:val="none"/>
          <w14:textFill>
            <w14:solidFill>
              <w14:schemeClr w14:val="tx1"/>
            </w14:solidFill>
          </w14:textFill>
        </w:rPr>
        <w:t>填报说明：</w:t>
      </w:r>
    </w:p>
    <w:p w14:paraId="26D410A7">
      <w:pPr>
        <w:pageBreakBefore w:val="0"/>
        <w:kinsoku/>
        <w:wordWrap/>
        <w:overflowPunct/>
        <w:topLinePunct w:val="0"/>
        <w:autoSpaceDE/>
        <w:autoSpaceDN/>
        <w:bidi w:val="0"/>
        <w:adjustRightInd/>
        <w:snapToGrid/>
        <w:spacing w:line="360" w:lineRule="auto"/>
        <w:ind w:firstLine="480"/>
        <w:jc w:val="left"/>
        <w:textAlignment w:val="auto"/>
        <w:rPr>
          <w:rFonts w:ascii="宋体" w:hAnsi="宋体" w:eastAsia="宋体" w:cs="Times New Roman"/>
          <w:bCs/>
          <w:i w:val="0"/>
          <w:iCs/>
          <w:color w:val="000000" w:themeColor="text1"/>
          <w:sz w:val="24"/>
          <w:szCs w:val="24"/>
          <w:highlight w:val="none"/>
          <w14:textFill>
            <w14:solidFill>
              <w14:schemeClr w14:val="tx1"/>
            </w14:solidFill>
          </w14:textFill>
        </w:rPr>
      </w:pPr>
      <w:r>
        <w:rPr>
          <w:rFonts w:hint="eastAsia" w:ascii="宋体" w:hAnsi="宋体" w:eastAsia="宋体" w:cs="Times New Roman"/>
          <w:bCs/>
          <w:i w:val="0"/>
          <w:iCs/>
          <w:color w:val="000000" w:themeColor="text1"/>
          <w:sz w:val="24"/>
          <w:szCs w:val="24"/>
          <w:highlight w:val="none"/>
          <w14:textFill>
            <w14:solidFill>
              <w14:schemeClr w14:val="tx1"/>
            </w14:solidFill>
          </w14:textFill>
        </w:rPr>
        <w:t>1、</w:t>
      </w:r>
      <w:r>
        <w:rPr>
          <w:rFonts w:hint="eastAsia" w:ascii="宋体" w:hAnsi="宋体" w:eastAsia="宋体" w:cs="Times New Roman"/>
          <w:i w:val="0"/>
          <w:iCs/>
          <w:color w:val="000000" w:themeColor="text1"/>
          <w:sz w:val="24"/>
          <w:szCs w:val="24"/>
          <w:highlight w:val="none"/>
          <w14:textFill>
            <w14:solidFill>
              <w14:schemeClr w14:val="tx1"/>
            </w14:solidFill>
          </w14:textFill>
        </w:rPr>
        <w:t>请供应商如实填写</w:t>
      </w:r>
      <w:r>
        <w:rPr>
          <w:rFonts w:hint="eastAsia" w:ascii="宋体" w:hAnsi="宋体" w:eastAsia="宋体" w:cs="Times New Roman"/>
          <w:i w:val="0"/>
          <w:iCs/>
          <w:color w:val="000000" w:themeColor="text1"/>
          <w:sz w:val="24"/>
          <w:szCs w:val="24"/>
          <w:highlight w:val="none"/>
          <w:lang w:eastAsia="zh-CN"/>
          <w14:textFill>
            <w14:solidFill>
              <w14:schemeClr w14:val="tx1"/>
            </w14:solidFill>
          </w14:textFill>
        </w:rPr>
        <w:t>，</w:t>
      </w:r>
      <w:r>
        <w:rPr>
          <w:rFonts w:hint="eastAsia" w:ascii="宋体" w:hAnsi="宋体" w:eastAsia="宋体" w:cs="Times New Roman"/>
          <w:i w:val="0"/>
          <w:iCs/>
          <w:color w:val="000000" w:themeColor="text1"/>
          <w:sz w:val="24"/>
          <w:szCs w:val="24"/>
          <w:highlight w:val="none"/>
          <w14:textFill>
            <w14:solidFill>
              <w14:schemeClr w14:val="tx1"/>
            </w14:solidFill>
          </w14:textFill>
        </w:rPr>
        <w:t>所填内容须与投标分项报价表一致</w:t>
      </w:r>
      <w:r>
        <w:rPr>
          <w:rFonts w:hint="eastAsia" w:ascii="宋体" w:hAnsi="宋体" w:eastAsia="宋体" w:cs="Times New Roman"/>
          <w:i w:val="0"/>
          <w:iCs/>
          <w:color w:val="000000" w:themeColor="text1"/>
          <w:sz w:val="24"/>
          <w:szCs w:val="24"/>
          <w:highlight w:val="none"/>
          <w:lang w:eastAsia="zh-CN"/>
          <w14:textFill>
            <w14:solidFill>
              <w14:schemeClr w14:val="tx1"/>
            </w14:solidFill>
          </w14:textFill>
        </w:rPr>
        <w:t>，</w:t>
      </w:r>
      <w:r>
        <w:rPr>
          <w:rFonts w:hint="eastAsia" w:ascii="宋体" w:hAnsi="宋体" w:eastAsia="宋体" w:cs="Times New Roman"/>
          <w:i w:val="0"/>
          <w:iCs/>
          <w:color w:val="000000" w:themeColor="text1"/>
          <w:sz w:val="24"/>
          <w:szCs w:val="24"/>
          <w:highlight w:val="none"/>
          <w14:textFill>
            <w14:solidFill>
              <w14:schemeClr w14:val="tx1"/>
            </w14:solidFill>
          </w14:textFill>
        </w:rPr>
        <w:t>如填写不完整或不一致或填写有误</w:t>
      </w:r>
      <w:r>
        <w:rPr>
          <w:rFonts w:hint="eastAsia" w:ascii="宋体" w:hAnsi="宋体" w:eastAsia="宋体" w:cs="Times New Roman"/>
          <w:i w:val="0"/>
          <w:iCs/>
          <w:color w:val="000000" w:themeColor="text1"/>
          <w:sz w:val="24"/>
          <w:szCs w:val="24"/>
          <w:highlight w:val="none"/>
          <w:lang w:eastAsia="zh-CN"/>
          <w14:textFill>
            <w14:solidFill>
              <w14:schemeClr w14:val="tx1"/>
            </w14:solidFill>
          </w14:textFill>
        </w:rPr>
        <w:t>，</w:t>
      </w:r>
      <w:r>
        <w:rPr>
          <w:rFonts w:hint="eastAsia" w:ascii="宋体" w:hAnsi="宋体" w:eastAsia="宋体" w:cs="Times New Roman"/>
          <w:i w:val="0"/>
          <w:iCs/>
          <w:color w:val="000000" w:themeColor="text1"/>
          <w:sz w:val="24"/>
          <w:szCs w:val="24"/>
          <w:highlight w:val="none"/>
          <w14:textFill>
            <w14:solidFill>
              <w14:schemeClr w14:val="tx1"/>
            </w14:solidFill>
          </w14:textFill>
        </w:rPr>
        <w:t>将不享受扶持政策。</w:t>
      </w:r>
    </w:p>
    <w:p w14:paraId="50D77F80">
      <w:pPr>
        <w:pageBreakBefore w:val="0"/>
        <w:kinsoku/>
        <w:wordWrap/>
        <w:overflowPunct/>
        <w:topLinePunct w:val="0"/>
        <w:autoSpaceDE/>
        <w:autoSpaceDN/>
        <w:bidi w:val="0"/>
        <w:adjustRightInd/>
        <w:snapToGrid/>
        <w:spacing w:line="360" w:lineRule="auto"/>
        <w:ind w:firstLine="480"/>
        <w:jc w:val="left"/>
        <w:textAlignment w:val="auto"/>
        <w:rPr>
          <w:rFonts w:ascii="Times New Roman" w:hAnsi="Times New Roman" w:eastAsia="宋体" w:cs="Times New Roman"/>
          <w:i w:val="0"/>
          <w:iCs/>
          <w:color w:val="000000" w:themeColor="text1"/>
          <w:sz w:val="24"/>
          <w:szCs w:val="24"/>
          <w:highlight w:val="none"/>
          <w14:textFill>
            <w14:solidFill>
              <w14:schemeClr w14:val="tx1"/>
            </w14:solidFill>
          </w14:textFill>
        </w:rPr>
      </w:pPr>
      <w:r>
        <w:rPr>
          <w:rFonts w:hint="eastAsia" w:ascii="宋体" w:hAnsi="宋体" w:eastAsia="宋体" w:cs="Times New Roman"/>
          <w:bCs/>
          <w:i w:val="0"/>
          <w:iCs/>
          <w:color w:val="000000" w:themeColor="text1"/>
          <w:sz w:val="24"/>
          <w:szCs w:val="24"/>
          <w:highlight w:val="none"/>
          <w14:textFill>
            <w14:solidFill>
              <w14:schemeClr w14:val="tx1"/>
            </w14:solidFill>
          </w14:textFill>
        </w:rPr>
        <w:t>2、中标人的《残疾人福利性单位声明函》随中标结果公开</w:t>
      </w:r>
      <w:r>
        <w:rPr>
          <w:rFonts w:hint="eastAsia" w:ascii="宋体" w:hAnsi="宋体" w:eastAsia="宋体" w:cs="Times New Roman"/>
          <w:i w:val="0"/>
          <w:iCs/>
          <w:color w:val="000000" w:themeColor="text1"/>
          <w:sz w:val="24"/>
          <w:szCs w:val="24"/>
          <w:highlight w:val="none"/>
          <w:lang w:eastAsia="zh-CN"/>
          <w14:textFill>
            <w14:solidFill>
              <w14:schemeClr w14:val="tx1"/>
            </w14:solidFill>
          </w14:textFill>
        </w:rPr>
        <w:t>，</w:t>
      </w:r>
      <w:r>
        <w:rPr>
          <w:rFonts w:hint="eastAsia" w:ascii="宋体" w:hAnsi="宋体" w:eastAsia="宋体" w:cs="Times New Roman"/>
          <w:i w:val="0"/>
          <w:iCs/>
          <w:color w:val="000000" w:themeColor="text1"/>
          <w:sz w:val="24"/>
          <w:szCs w:val="24"/>
          <w:highlight w:val="none"/>
          <w14:textFill>
            <w14:solidFill>
              <w14:schemeClr w14:val="tx1"/>
            </w14:solidFill>
          </w14:textFill>
        </w:rPr>
        <w:t>接受社会监督</w:t>
      </w:r>
      <w:r>
        <w:rPr>
          <w:rFonts w:hint="eastAsia" w:ascii="宋体" w:hAnsi="宋体" w:eastAsia="宋体" w:cs="Times New Roman"/>
          <w:bCs/>
          <w:i w:val="0"/>
          <w:iCs/>
          <w:color w:val="000000" w:themeColor="text1"/>
          <w:sz w:val="24"/>
          <w:szCs w:val="24"/>
          <w:highlight w:val="none"/>
          <w14:textFill>
            <w14:solidFill>
              <w14:schemeClr w14:val="tx1"/>
            </w14:solidFill>
          </w14:textFill>
        </w:rPr>
        <w:t>。</w:t>
      </w:r>
    </w:p>
    <w:p w14:paraId="3893EE67">
      <w:pPr>
        <w:pageBreakBefore w:val="0"/>
        <w:kinsoku/>
        <w:wordWrap/>
        <w:overflowPunct/>
        <w:topLinePunct w:val="0"/>
        <w:autoSpaceDE/>
        <w:autoSpaceDN/>
        <w:bidi w:val="0"/>
        <w:adjustRightInd/>
        <w:snapToGrid/>
        <w:spacing w:line="360" w:lineRule="auto"/>
        <w:textAlignment w:val="auto"/>
        <w:rPr>
          <w:i w:val="0"/>
          <w:iCs/>
          <w:color w:val="000000" w:themeColor="text1"/>
          <w:highlight w:val="none"/>
          <w14:textFill>
            <w14:solidFill>
              <w14:schemeClr w14:val="tx1"/>
            </w14:solidFill>
          </w14:textFill>
        </w:rPr>
      </w:pPr>
    </w:p>
    <w:p w14:paraId="0C380BCE">
      <w:pPr>
        <w:pageBreakBefore w:val="0"/>
        <w:kinsoku/>
        <w:wordWrap/>
        <w:overflowPunct/>
        <w:topLinePunct w:val="0"/>
        <w:autoSpaceDE/>
        <w:autoSpaceDN/>
        <w:bidi w:val="0"/>
        <w:adjustRightInd/>
        <w:snapToGrid/>
        <w:spacing w:line="360" w:lineRule="auto"/>
        <w:textAlignment w:val="auto"/>
        <w:rPr>
          <w:i w:val="0"/>
          <w:iCs/>
          <w:color w:val="000000" w:themeColor="text1"/>
          <w:highlight w:val="none"/>
          <w14:textFill>
            <w14:solidFill>
              <w14:schemeClr w14:val="tx1"/>
            </w14:solidFill>
          </w14:textFill>
        </w:rPr>
      </w:pPr>
    </w:p>
    <w:p w14:paraId="7B60E4F3">
      <w:pPr>
        <w:pageBreakBefore w:val="0"/>
        <w:kinsoku/>
        <w:wordWrap/>
        <w:overflowPunct/>
        <w:topLinePunct w:val="0"/>
        <w:autoSpaceDE/>
        <w:autoSpaceDN/>
        <w:bidi w:val="0"/>
        <w:adjustRightInd/>
        <w:snapToGrid/>
        <w:spacing w:line="360" w:lineRule="auto"/>
        <w:textAlignment w:val="auto"/>
        <w:rPr>
          <w:i w:val="0"/>
          <w:iCs/>
          <w:color w:val="000000" w:themeColor="text1"/>
          <w:highlight w:val="none"/>
          <w14:textFill>
            <w14:solidFill>
              <w14:schemeClr w14:val="tx1"/>
            </w14:solidFill>
          </w14:textFill>
        </w:rPr>
      </w:pPr>
    </w:p>
    <w:p w14:paraId="41B393F5">
      <w:pPr>
        <w:pageBreakBefore w:val="0"/>
        <w:kinsoku/>
        <w:wordWrap/>
        <w:overflowPunct/>
        <w:topLinePunct w:val="0"/>
        <w:autoSpaceDE/>
        <w:autoSpaceDN/>
        <w:bidi w:val="0"/>
        <w:adjustRightInd/>
        <w:snapToGrid/>
        <w:spacing w:line="360" w:lineRule="auto"/>
        <w:textAlignment w:val="auto"/>
        <w:rPr>
          <w:rFonts w:hint="eastAsia" w:ascii="Arial" w:hAnsi="Arial" w:eastAsia="宋体" w:cs="Arial"/>
          <w:i w:val="0"/>
          <w:iCs/>
          <w:color w:val="000000" w:themeColor="text1"/>
          <w:sz w:val="36"/>
          <w:highlight w:val="none"/>
          <w14:textFill>
            <w14:solidFill>
              <w14:schemeClr w14:val="tx1"/>
            </w14:solidFill>
          </w14:textFill>
        </w:rPr>
      </w:pPr>
      <w:r>
        <w:rPr>
          <w:rFonts w:hint="eastAsia" w:ascii="Arial" w:hAnsi="Arial" w:eastAsia="宋体" w:cs="Arial"/>
          <w:i w:val="0"/>
          <w:iCs/>
          <w:color w:val="000000" w:themeColor="text1"/>
          <w:sz w:val="36"/>
          <w:highlight w:val="none"/>
          <w14:textFill>
            <w14:solidFill>
              <w14:schemeClr w14:val="tx1"/>
            </w14:solidFill>
          </w14:textFill>
        </w:rPr>
        <w:br w:type="page" w:clear="all"/>
      </w:r>
    </w:p>
    <w:p w14:paraId="4716CE47">
      <w:pPr>
        <w:keepNext/>
        <w:keepLines/>
        <w:pageBreakBefore w:val="0"/>
        <w:kinsoku/>
        <w:wordWrap/>
        <w:overflowPunct/>
        <w:topLinePunct w:val="0"/>
        <w:autoSpaceDE/>
        <w:autoSpaceDN/>
        <w:bidi w:val="0"/>
        <w:adjustRightInd/>
        <w:snapToGrid/>
        <w:spacing w:before="360" w:after="200" w:line="360" w:lineRule="auto"/>
        <w:jc w:val="left"/>
        <w:textAlignment w:val="auto"/>
        <w:outlineLvl w:val="1"/>
        <w:rPr>
          <w:rFonts w:hint="eastAsia" w:ascii="Arial" w:hAnsi="Arial" w:eastAsia="宋体" w:cs="Arial"/>
          <w:i w:val="0"/>
          <w:iCs/>
          <w:color w:val="000000" w:themeColor="text1"/>
          <w:sz w:val="36"/>
          <w:highlight w:val="none"/>
          <w:lang w:eastAsia="zh-CN"/>
          <w14:textFill>
            <w14:solidFill>
              <w14:schemeClr w14:val="tx1"/>
            </w14:solidFill>
          </w14:textFill>
        </w:rPr>
      </w:pPr>
      <w:r>
        <w:rPr>
          <w:rFonts w:hint="eastAsia" w:ascii="Arial" w:hAnsi="Arial" w:eastAsia="宋体" w:cs="Arial"/>
          <w:i w:val="0"/>
          <w:iCs/>
          <w:color w:val="000000" w:themeColor="text1"/>
          <w:sz w:val="36"/>
          <w:highlight w:val="none"/>
          <w14:textFill>
            <w14:solidFill>
              <w14:schemeClr w14:val="tx1"/>
            </w14:solidFill>
          </w14:textFill>
        </w:rPr>
        <w:t>十三、联合体协议（参考格式）</w:t>
      </w:r>
    </w:p>
    <w:p w14:paraId="29E92D80">
      <w:pPr>
        <w:pageBreakBefore w:val="0"/>
        <w:tabs>
          <w:tab w:val="left" w:pos="360"/>
        </w:tabs>
        <w:kinsoku/>
        <w:wordWrap/>
        <w:overflowPunct/>
        <w:topLinePunct w:val="0"/>
        <w:autoSpaceDE/>
        <w:autoSpaceDN/>
        <w:bidi w:val="0"/>
        <w:adjustRightInd/>
        <w:snapToGrid/>
        <w:spacing w:line="360" w:lineRule="auto"/>
        <w:jc w:val="center"/>
        <w:textAlignment w:val="auto"/>
        <w:rPr>
          <w:rFonts w:ascii="宋体" w:hAnsi="宋体" w:eastAsia="宋体" w:cs="Times New Roman"/>
          <w:i w:val="0"/>
          <w:iCs/>
          <w:color w:val="000000" w:themeColor="text1"/>
          <w:sz w:val="24"/>
          <w:szCs w:val="21"/>
          <w:highlight w:val="none"/>
          <w:u w:val="single"/>
          <w14:textFill>
            <w14:solidFill>
              <w14:schemeClr w14:val="tx1"/>
            </w14:solidFill>
          </w14:textFill>
        </w:rPr>
      </w:pPr>
      <w:r>
        <w:rPr>
          <w:rFonts w:hint="eastAsia" w:ascii="黑体" w:hAnsi="黑体" w:eastAsia="黑体" w:cs="宋体"/>
          <w:bCs/>
          <w:i w:val="0"/>
          <w:iCs/>
          <w:color w:val="000000" w:themeColor="text1"/>
          <w:sz w:val="36"/>
          <w:szCs w:val="28"/>
          <w:highlight w:val="none"/>
          <w14:textFill>
            <w14:solidFill>
              <w14:schemeClr w14:val="tx1"/>
            </w14:solidFill>
          </w14:textFill>
        </w:rPr>
        <w:t>联合体协议</w:t>
      </w:r>
    </w:p>
    <w:p w14:paraId="78C33AF5">
      <w:pPr>
        <w:pageBreakBefore w:val="0"/>
        <w:kinsoku/>
        <w:wordWrap/>
        <w:overflowPunct/>
        <w:topLinePunct w:val="0"/>
        <w:autoSpaceDE/>
        <w:autoSpaceDN/>
        <w:bidi w:val="0"/>
        <w:adjustRightInd/>
        <w:snapToGrid/>
        <w:spacing w:line="360" w:lineRule="auto"/>
        <w:textAlignment w:val="auto"/>
        <w:rPr>
          <w:rFonts w:ascii="宋体" w:hAnsi="宋体" w:eastAsia="宋体" w:cs="Times New Roman"/>
          <w:i w:val="0"/>
          <w:iCs/>
          <w:color w:val="000000" w:themeColor="text1"/>
          <w:sz w:val="24"/>
          <w:szCs w:val="21"/>
          <w:highlight w:val="none"/>
          <w14:textFill>
            <w14:solidFill>
              <w14:schemeClr w14:val="tx1"/>
            </w14:solidFill>
          </w14:textFill>
        </w:rPr>
      </w:pPr>
      <w:r>
        <w:rPr>
          <w:rFonts w:hint="eastAsia" w:ascii="宋体" w:hAnsi="宋体" w:eastAsia="宋体" w:cs="Times New Roman"/>
          <w:i w:val="0"/>
          <w:iCs/>
          <w:color w:val="000000" w:themeColor="text1"/>
          <w:sz w:val="24"/>
          <w:szCs w:val="21"/>
          <w:highlight w:val="none"/>
          <w:u w:val="single"/>
          <w14:textFill>
            <w14:solidFill>
              <w14:schemeClr w14:val="tx1"/>
            </w14:solidFill>
          </w14:textFill>
        </w:rPr>
        <w:t>（联合体中各供应商全称）</w:t>
      </w:r>
      <w:r>
        <w:rPr>
          <w:rFonts w:hint="eastAsia" w:ascii="宋体" w:hAnsi="宋体" w:eastAsia="宋体" w:cs="Times New Roman"/>
          <w:i w:val="0"/>
          <w:iCs/>
          <w:color w:val="000000" w:themeColor="text1"/>
          <w:sz w:val="24"/>
          <w:szCs w:val="21"/>
          <w:highlight w:val="none"/>
          <w14:textFill>
            <w14:solidFill>
              <w14:schemeClr w14:val="tx1"/>
            </w14:solidFill>
          </w14:textFill>
        </w:rPr>
        <w:t>在此达成以下协议：</w:t>
      </w:r>
    </w:p>
    <w:p w14:paraId="3C026EF9">
      <w:pPr>
        <w:pageBreakBefore w:val="0"/>
        <w:kinsoku/>
        <w:wordWrap/>
        <w:overflowPunct/>
        <w:topLinePunct w:val="0"/>
        <w:autoSpaceDE/>
        <w:autoSpaceDN/>
        <w:bidi w:val="0"/>
        <w:adjustRightInd/>
        <w:snapToGrid/>
        <w:spacing w:line="360" w:lineRule="auto"/>
        <w:ind w:firstLine="480"/>
        <w:textAlignment w:val="auto"/>
        <w:rPr>
          <w:rFonts w:ascii="宋体" w:hAnsi="宋体" w:eastAsia="宋体" w:cs="Times New Roman"/>
          <w:i w:val="0"/>
          <w:iCs/>
          <w:color w:val="000000" w:themeColor="text1"/>
          <w:sz w:val="24"/>
          <w:szCs w:val="21"/>
          <w:highlight w:val="none"/>
          <w14:textFill>
            <w14:solidFill>
              <w14:schemeClr w14:val="tx1"/>
            </w14:solidFill>
          </w14:textFill>
        </w:rPr>
      </w:pPr>
      <w:r>
        <w:rPr>
          <w:rFonts w:ascii="宋体" w:hAnsi="宋体" w:eastAsia="宋体" w:cs="Times New Roman"/>
          <w:i w:val="0"/>
          <w:iCs/>
          <w:color w:val="000000" w:themeColor="text1"/>
          <w:sz w:val="24"/>
          <w:szCs w:val="21"/>
          <w:highlight w:val="none"/>
          <w14:textFill>
            <w14:solidFill>
              <w14:schemeClr w14:val="tx1"/>
            </w14:solidFill>
          </w14:textFill>
        </w:rPr>
        <w:t>1</w:t>
      </w:r>
      <w:r>
        <w:rPr>
          <w:rFonts w:hint="eastAsia" w:ascii="宋体" w:hAnsi="宋体" w:eastAsia="宋体" w:cs="Times New Roman"/>
          <w:i w:val="0"/>
          <w:iCs/>
          <w:color w:val="000000" w:themeColor="text1"/>
          <w:sz w:val="24"/>
          <w:szCs w:val="21"/>
          <w:highlight w:val="none"/>
          <w14:textFill>
            <w14:solidFill>
              <w14:schemeClr w14:val="tx1"/>
            </w14:solidFill>
          </w14:textFill>
        </w:rPr>
        <w:t>、我们</w:t>
      </w:r>
      <w:r>
        <w:rPr>
          <w:rFonts w:hint="eastAsia" w:ascii="宋体" w:hAnsi="宋体" w:eastAsia="宋体" w:cs="Times New Roman"/>
          <w:i w:val="0"/>
          <w:iCs/>
          <w:color w:val="000000" w:themeColor="text1"/>
          <w:sz w:val="24"/>
          <w:szCs w:val="21"/>
          <w:highlight w:val="none"/>
          <w:u w:val="single"/>
          <w14:textFill>
            <w14:solidFill>
              <w14:schemeClr w14:val="tx1"/>
            </w14:solidFill>
          </w14:textFill>
        </w:rPr>
        <w:t xml:space="preserve"> （供应商1）</w:t>
      </w:r>
      <w:r>
        <w:rPr>
          <w:rFonts w:hint="eastAsia" w:ascii="宋体" w:hAnsi="宋体" w:eastAsia="宋体" w:cs="Times New Roman"/>
          <w:i w:val="0"/>
          <w:iCs/>
          <w:color w:val="000000" w:themeColor="text1"/>
          <w:sz w:val="24"/>
          <w:szCs w:val="21"/>
          <w:highlight w:val="none"/>
          <w:u w:val="single"/>
          <w:lang w:eastAsia="zh-CN"/>
          <w14:textFill>
            <w14:solidFill>
              <w14:schemeClr w14:val="tx1"/>
            </w14:solidFill>
          </w14:textFill>
        </w:rPr>
        <w:t>，</w:t>
      </w:r>
      <w:r>
        <w:rPr>
          <w:rFonts w:hint="eastAsia" w:ascii="宋体" w:hAnsi="宋体" w:eastAsia="宋体" w:cs="Times New Roman"/>
          <w:i w:val="0"/>
          <w:iCs/>
          <w:color w:val="000000" w:themeColor="text1"/>
          <w:sz w:val="24"/>
          <w:szCs w:val="21"/>
          <w:highlight w:val="none"/>
          <w:u w:val="single"/>
          <w14:textFill>
            <w14:solidFill>
              <w14:schemeClr w14:val="tx1"/>
            </w14:solidFill>
          </w14:textFill>
        </w:rPr>
        <w:t xml:space="preserve">（供应商2） </w:t>
      </w:r>
      <w:r>
        <w:rPr>
          <w:rFonts w:hint="eastAsia" w:ascii="宋体" w:hAnsi="宋体" w:eastAsia="宋体" w:cs="Times New Roman"/>
          <w:i w:val="0"/>
          <w:iCs/>
          <w:color w:val="000000" w:themeColor="text1"/>
          <w:sz w:val="24"/>
          <w:szCs w:val="21"/>
          <w:highlight w:val="none"/>
          <w:u w:val="single"/>
          <w:lang w:eastAsia="zh-CN"/>
          <w14:textFill>
            <w14:solidFill>
              <w14:schemeClr w14:val="tx1"/>
            </w14:solidFill>
          </w14:textFill>
        </w:rPr>
        <w:t>，</w:t>
      </w:r>
      <w:r>
        <w:rPr>
          <w:rFonts w:ascii="宋体" w:hAnsi="宋体" w:eastAsia="宋体" w:cs="Times New Roman"/>
          <w:i w:val="0"/>
          <w:iCs/>
          <w:color w:val="000000" w:themeColor="text1"/>
          <w:sz w:val="24"/>
          <w:szCs w:val="21"/>
          <w:highlight w:val="none"/>
          <w:u w:val="single"/>
          <w14:textFill>
            <w14:solidFill>
              <w14:schemeClr w14:val="tx1"/>
            </w14:solidFill>
          </w14:textFill>
        </w:rPr>
        <w:t>……</w:t>
      </w:r>
      <w:r>
        <w:rPr>
          <w:rFonts w:hint="eastAsia" w:ascii="宋体" w:hAnsi="宋体" w:eastAsia="宋体" w:cs="Times New Roman"/>
          <w:i w:val="0"/>
          <w:iCs/>
          <w:color w:val="000000" w:themeColor="text1"/>
          <w:sz w:val="24"/>
          <w:szCs w:val="21"/>
          <w:highlight w:val="none"/>
          <w14:textFill>
            <w14:solidFill>
              <w14:schemeClr w14:val="tx1"/>
            </w14:solidFill>
          </w14:textFill>
        </w:rPr>
        <w:t>自愿组成联合体</w:t>
      </w:r>
      <w:r>
        <w:rPr>
          <w:rFonts w:hint="eastAsia" w:ascii="宋体" w:hAnsi="宋体" w:eastAsia="宋体" w:cs="Times New Roman"/>
          <w:i w:val="0"/>
          <w:iCs/>
          <w:color w:val="000000" w:themeColor="text1"/>
          <w:sz w:val="24"/>
          <w:szCs w:val="21"/>
          <w:highlight w:val="none"/>
          <w:lang w:eastAsia="zh-CN"/>
          <w14:textFill>
            <w14:solidFill>
              <w14:schemeClr w14:val="tx1"/>
            </w14:solidFill>
          </w14:textFill>
        </w:rPr>
        <w:t>，</w:t>
      </w:r>
      <w:r>
        <w:rPr>
          <w:rFonts w:hint="eastAsia" w:ascii="宋体" w:hAnsi="宋体" w:eastAsia="宋体" w:cs="Times New Roman"/>
          <w:i w:val="0"/>
          <w:iCs/>
          <w:color w:val="000000" w:themeColor="text1"/>
          <w:sz w:val="24"/>
          <w:szCs w:val="21"/>
          <w:highlight w:val="none"/>
          <w14:textFill>
            <w14:solidFill>
              <w14:schemeClr w14:val="tx1"/>
            </w14:solidFill>
          </w14:textFill>
        </w:rPr>
        <w:t>参加</w:t>
      </w:r>
      <w:r>
        <w:rPr>
          <w:rFonts w:hint="eastAsia" w:ascii="宋体" w:hAnsi="宋体" w:eastAsia="宋体" w:cs="Times New Roman"/>
          <w:i w:val="0"/>
          <w:iCs/>
          <w:color w:val="000000" w:themeColor="text1"/>
          <w:sz w:val="24"/>
          <w:szCs w:val="24"/>
          <w:highlight w:val="none"/>
          <w:lang w:eastAsia="zh-CN"/>
          <w14:textFill>
            <w14:solidFill>
              <w14:schemeClr w14:val="tx1"/>
            </w14:solidFill>
          </w14:textFill>
        </w:rPr>
        <w:t>江苏永安工程项目管理有限公司</w:t>
      </w:r>
      <w:r>
        <w:rPr>
          <w:rFonts w:hint="eastAsia" w:ascii="宋体" w:hAnsi="宋体" w:eastAsia="宋体" w:cs="Times New Roman"/>
          <w:i w:val="0"/>
          <w:iCs/>
          <w:color w:val="000000" w:themeColor="text1"/>
          <w:sz w:val="24"/>
          <w:szCs w:val="21"/>
          <w:highlight w:val="none"/>
          <w14:textFill>
            <w14:solidFill>
              <w14:schemeClr w14:val="tx1"/>
            </w14:solidFill>
          </w14:textFill>
        </w:rPr>
        <w:t>组织的</w:t>
      </w:r>
      <w:r>
        <w:rPr>
          <w:rFonts w:hint="eastAsia" w:ascii="宋体" w:hAnsi="宋体" w:eastAsia="宋体" w:cs="Times New Roman"/>
          <w:i w:val="0"/>
          <w:iCs/>
          <w:color w:val="000000" w:themeColor="text1"/>
          <w:sz w:val="24"/>
          <w:szCs w:val="24"/>
          <w:highlight w:val="none"/>
          <w:u w:val="single"/>
          <w14:textFill>
            <w14:solidFill>
              <w14:schemeClr w14:val="tx1"/>
            </w14:solidFill>
          </w14:textFill>
        </w:rPr>
        <w:t>（项目名称）</w:t>
      </w:r>
      <w:r>
        <w:rPr>
          <w:rFonts w:hint="eastAsia" w:ascii="宋体" w:hAnsi="宋体" w:eastAsia="宋体" w:cs="Times New Roman"/>
          <w:i w:val="0"/>
          <w:iCs/>
          <w:color w:val="000000" w:themeColor="text1"/>
          <w:sz w:val="24"/>
          <w:szCs w:val="24"/>
          <w:highlight w:val="none"/>
          <w14:textFill>
            <w14:solidFill>
              <w14:schemeClr w14:val="tx1"/>
            </w14:solidFill>
          </w14:textFill>
        </w:rPr>
        <w:t>（项目编号：</w:t>
      </w:r>
      <w:r>
        <w:rPr>
          <w:rFonts w:hint="eastAsia" w:ascii="宋体" w:hAnsi="宋体" w:eastAsia="宋体" w:cs="Times New Roman"/>
          <w:i w:val="0"/>
          <w:iCs/>
          <w:color w:val="000000" w:themeColor="text1"/>
          <w:sz w:val="24"/>
          <w:szCs w:val="24"/>
          <w:highlight w:val="none"/>
          <w:u w:val="single"/>
          <w14:textFill>
            <w14:solidFill>
              <w14:schemeClr w14:val="tx1"/>
            </w14:solidFill>
          </w14:textFill>
        </w:rPr>
        <w:t xml:space="preserve">      </w:t>
      </w:r>
      <w:r>
        <w:rPr>
          <w:rFonts w:hint="eastAsia" w:ascii="宋体" w:hAnsi="宋体" w:eastAsia="宋体" w:cs="Times New Roman"/>
          <w:i w:val="0"/>
          <w:iCs/>
          <w:color w:val="000000" w:themeColor="text1"/>
          <w:sz w:val="24"/>
          <w:szCs w:val="24"/>
          <w:highlight w:val="none"/>
          <w:lang w:eastAsia="zh-CN"/>
          <w14:textFill>
            <w14:solidFill>
              <w14:schemeClr w14:val="tx1"/>
            </w14:solidFill>
          </w14:textFill>
        </w:rPr>
        <w:t>，</w:t>
      </w:r>
      <w:r>
        <w:rPr>
          <w:rFonts w:hint="eastAsia" w:ascii="宋体" w:hAnsi="宋体" w:eastAsia="宋体" w:cs="Times New Roman"/>
          <w:i w:val="0"/>
          <w:iCs/>
          <w:color w:val="000000" w:themeColor="text1"/>
          <w:sz w:val="24"/>
          <w:szCs w:val="24"/>
          <w:highlight w:val="none"/>
          <w14:textFill>
            <w14:solidFill>
              <w14:schemeClr w14:val="tx1"/>
            </w14:solidFill>
          </w14:textFill>
        </w:rPr>
        <w:t>分包号：</w:t>
      </w:r>
      <w:r>
        <w:rPr>
          <w:rFonts w:hint="eastAsia" w:ascii="宋体" w:hAnsi="宋体" w:eastAsia="宋体" w:cs="Times New Roman"/>
          <w:i w:val="0"/>
          <w:iCs/>
          <w:color w:val="000000" w:themeColor="text1"/>
          <w:sz w:val="24"/>
          <w:szCs w:val="24"/>
          <w:highlight w:val="none"/>
          <w:u w:val="single"/>
          <w14:textFill>
            <w14:solidFill>
              <w14:schemeClr w14:val="tx1"/>
            </w14:solidFill>
          </w14:textFill>
        </w:rPr>
        <w:t xml:space="preserve">      </w:t>
      </w:r>
      <w:r>
        <w:rPr>
          <w:rFonts w:hint="eastAsia" w:ascii="宋体" w:hAnsi="宋体" w:eastAsia="宋体" w:cs="Times New Roman"/>
          <w:i w:val="0"/>
          <w:iCs/>
          <w:color w:val="000000" w:themeColor="text1"/>
          <w:sz w:val="24"/>
          <w:szCs w:val="24"/>
          <w:highlight w:val="none"/>
          <w14:textFill>
            <w14:solidFill>
              <w14:schemeClr w14:val="tx1"/>
            </w14:solidFill>
          </w14:textFill>
        </w:rPr>
        <w:t>）</w:t>
      </w:r>
      <w:r>
        <w:rPr>
          <w:rFonts w:hint="eastAsia" w:ascii="宋体" w:hAnsi="宋体" w:eastAsia="宋体" w:cs="Times New Roman"/>
          <w:i w:val="0"/>
          <w:iCs/>
          <w:color w:val="000000" w:themeColor="text1"/>
          <w:sz w:val="24"/>
          <w:szCs w:val="21"/>
          <w:highlight w:val="none"/>
          <w14:textFill>
            <w14:solidFill>
              <w14:schemeClr w14:val="tx1"/>
            </w14:solidFill>
          </w14:textFill>
        </w:rPr>
        <w:t>的政府采购活动</w:t>
      </w:r>
      <w:r>
        <w:rPr>
          <w:rFonts w:hint="eastAsia" w:ascii="宋体" w:hAnsi="宋体" w:eastAsia="宋体" w:cs="Times New Roman"/>
          <w:i w:val="0"/>
          <w:iCs/>
          <w:color w:val="000000" w:themeColor="text1"/>
          <w:sz w:val="24"/>
          <w:szCs w:val="21"/>
          <w:highlight w:val="none"/>
          <w:lang w:eastAsia="zh-CN"/>
          <w14:textFill>
            <w14:solidFill>
              <w14:schemeClr w14:val="tx1"/>
            </w14:solidFill>
          </w14:textFill>
        </w:rPr>
        <w:t>，</w:t>
      </w:r>
      <w:r>
        <w:rPr>
          <w:rFonts w:hint="eastAsia" w:ascii="宋体" w:hAnsi="宋体" w:eastAsia="宋体" w:cs="Times New Roman"/>
          <w:i w:val="0"/>
          <w:iCs/>
          <w:color w:val="000000" w:themeColor="text1"/>
          <w:sz w:val="24"/>
          <w:szCs w:val="21"/>
          <w:highlight w:val="none"/>
          <w14:textFill>
            <w14:solidFill>
              <w14:schemeClr w14:val="tx1"/>
            </w14:solidFill>
          </w14:textFill>
        </w:rPr>
        <w:t>我联合体指定</w:t>
      </w:r>
      <w:r>
        <w:rPr>
          <w:rFonts w:hint="eastAsia" w:ascii="宋体" w:hAnsi="宋体" w:eastAsia="宋体" w:cs="Times New Roman"/>
          <w:i w:val="0"/>
          <w:iCs/>
          <w:color w:val="000000" w:themeColor="text1"/>
          <w:sz w:val="24"/>
          <w:szCs w:val="21"/>
          <w:highlight w:val="none"/>
          <w:u w:val="single"/>
          <w14:textFill>
            <w14:solidFill>
              <w14:schemeClr w14:val="tx1"/>
            </w14:solidFill>
          </w14:textFill>
        </w:rPr>
        <w:t>（供应商*）</w:t>
      </w:r>
      <w:r>
        <w:rPr>
          <w:rFonts w:hint="eastAsia" w:ascii="宋体" w:hAnsi="宋体" w:eastAsia="宋体" w:cs="Times New Roman"/>
          <w:i w:val="0"/>
          <w:iCs/>
          <w:color w:val="000000" w:themeColor="text1"/>
          <w:sz w:val="24"/>
          <w:szCs w:val="21"/>
          <w:highlight w:val="none"/>
          <w14:textFill>
            <w14:solidFill>
              <w14:schemeClr w14:val="tx1"/>
            </w14:solidFill>
          </w14:textFill>
        </w:rPr>
        <w:t>为牵头单位（牵头单位必须为联合体成员）。</w:t>
      </w:r>
    </w:p>
    <w:p w14:paraId="346FFDC0">
      <w:pPr>
        <w:pageBreakBefore w:val="0"/>
        <w:kinsoku/>
        <w:wordWrap/>
        <w:overflowPunct/>
        <w:topLinePunct w:val="0"/>
        <w:autoSpaceDE/>
        <w:autoSpaceDN/>
        <w:bidi w:val="0"/>
        <w:adjustRightInd/>
        <w:snapToGrid/>
        <w:spacing w:line="360" w:lineRule="auto"/>
        <w:ind w:firstLine="480"/>
        <w:textAlignment w:val="auto"/>
        <w:rPr>
          <w:rFonts w:ascii="宋体" w:hAnsi="宋体" w:eastAsia="宋体" w:cs="Times New Roman"/>
          <w:i w:val="0"/>
          <w:iCs/>
          <w:color w:val="000000" w:themeColor="text1"/>
          <w:sz w:val="24"/>
          <w:szCs w:val="21"/>
          <w:highlight w:val="none"/>
          <w14:textFill>
            <w14:solidFill>
              <w14:schemeClr w14:val="tx1"/>
            </w14:solidFill>
          </w14:textFill>
        </w:rPr>
      </w:pPr>
      <w:r>
        <w:rPr>
          <w:rFonts w:ascii="宋体" w:hAnsi="宋体" w:eastAsia="宋体" w:cs="Times New Roman"/>
          <w:i w:val="0"/>
          <w:iCs/>
          <w:color w:val="000000" w:themeColor="text1"/>
          <w:sz w:val="24"/>
          <w:szCs w:val="21"/>
          <w:highlight w:val="none"/>
          <w14:textFill>
            <w14:solidFill>
              <w14:schemeClr w14:val="tx1"/>
            </w14:solidFill>
          </w14:textFill>
        </w:rPr>
        <w:t>2</w:t>
      </w:r>
      <w:r>
        <w:rPr>
          <w:rFonts w:hint="eastAsia" w:ascii="宋体" w:hAnsi="宋体" w:eastAsia="宋体" w:cs="Times New Roman"/>
          <w:i w:val="0"/>
          <w:iCs/>
          <w:color w:val="000000" w:themeColor="text1"/>
          <w:sz w:val="24"/>
          <w:szCs w:val="21"/>
          <w:highlight w:val="none"/>
          <w14:textFill>
            <w14:solidFill>
              <w14:schemeClr w14:val="tx1"/>
            </w14:solidFill>
          </w14:textFill>
        </w:rPr>
        <w:t>、若我们联合中标、成交</w:t>
      </w:r>
      <w:r>
        <w:rPr>
          <w:rFonts w:hint="eastAsia" w:ascii="宋体" w:hAnsi="宋体" w:eastAsia="宋体" w:cs="Times New Roman"/>
          <w:i w:val="0"/>
          <w:iCs/>
          <w:color w:val="000000" w:themeColor="text1"/>
          <w:sz w:val="24"/>
          <w:szCs w:val="21"/>
          <w:highlight w:val="none"/>
          <w:lang w:eastAsia="zh-CN"/>
          <w14:textFill>
            <w14:solidFill>
              <w14:schemeClr w14:val="tx1"/>
            </w14:solidFill>
          </w14:textFill>
        </w:rPr>
        <w:t>，</w:t>
      </w:r>
      <w:r>
        <w:rPr>
          <w:rFonts w:hint="eastAsia" w:ascii="宋体" w:hAnsi="宋体" w:eastAsia="宋体" w:cs="Times New Roman"/>
          <w:i w:val="0"/>
          <w:iCs/>
          <w:color w:val="000000" w:themeColor="text1"/>
          <w:sz w:val="24"/>
          <w:szCs w:val="21"/>
          <w:highlight w:val="none"/>
          <w:u w:val="single"/>
          <w14:textFill>
            <w14:solidFill>
              <w14:schemeClr w14:val="tx1"/>
            </w14:solidFill>
          </w14:textFill>
        </w:rPr>
        <w:t>（供应商单位</w:t>
      </w:r>
      <w:r>
        <w:rPr>
          <w:rFonts w:ascii="宋体" w:hAnsi="宋体" w:eastAsia="宋体" w:cs="Times New Roman"/>
          <w:i w:val="0"/>
          <w:iCs/>
          <w:color w:val="000000" w:themeColor="text1"/>
          <w:sz w:val="24"/>
          <w:szCs w:val="21"/>
          <w:highlight w:val="none"/>
          <w:u w:val="single"/>
          <w14:textFill>
            <w14:solidFill>
              <w14:schemeClr w14:val="tx1"/>
            </w14:solidFill>
          </w14:textFill>
        </w:rPr>
        <w:t>1</w:t>
      </w:r>
      <w:r>
        <w:rPr>
          <w:rFonts w:hint="eastAsia" w:ascii="宋体" w:hAnsi="宋体" w:eastAsia="宋体" w:cs="Times New Roman"/>
          <w:i w:val="0"/>
          <w:iCs/>
          <w:color w:val="000000" w:themeColor="text1"/>
          <w:sz w:val="24"/>
          <w:szCs w:val="21"/>
          <w:highlight w:val="none"/>
          <w:u w:val="single"/>
          <w14:textFill>
            <w14:solidFill>
              <w14:schemeClr w14:val="tx1"/>
            </w14:solidFill>
          </w14:textFill>
        </w:rPr>
        <w:t>全称）</w:t>
      </w:r>
      <w:r>
        <w:rPr>
          <w:rFonts w:hint="eastAsia" w:ascii="宋体" w:hAnsi="宋体" w:eastAsia="宋体" w:cs="Times New Roman"/>
          <w:i w:val="0"/>
          <w:iCs/>
          <w:color w:val="000000" w:themeColor="text1"/>
          <w:sz w:val="24"/>
          <w:szCs w:val="21"/>
          <w:highlight w:val="none"/>
          <w14:textFill>
            <w14:solidFill>
              <w14:schemeClr w14:val="tx1"/>
            </w14:solidFill>
          </w14:textFill>
        </w:rPr>
        <w:t>实施项目中</w:t>
      </w:r>
      <w:r>
        <w:rPr>
          <w:rFonts w:hint="eastAsia" w:ascii="宋体" w:hAnsi="宋体" w:eastAsia="宋体" w:cs="Times New Roman"/>
          <w:i w:val="0"/>
          <w:iCs/>
          <w:color w:val="000000" w:themeColor="text1"/>
          <w:sz w:val="24"/>
          <w:szCs w:val="21"/>
          <w:highlight w:val="none"/>
          <w:u w:val="single"/>
          <w14:textFill>
            <w14:solidFill>
              <w14:schemeClr w14:val="tx1"/>
            </w14:solidFill>
          </w14:textFill>
        </w:rPr>
        <w:t>（工作内容）</w:t>
      </w:r>
      <w:r>
        <w:rPr>
          <w:rFonts w:hint="eastAsia" w:ascii="宋体" w:hAnsi="宋体" w:eastAsia="宋体" w:cs="Times New Roman"/>
          <w:i w:val="0"/>
          <w:iCs/>
          <w:color w:val="000000" w:themeColor="text1"/>
          <w:sz w:val="24"/>
          <w:szCs w:val="21"/>
          <w:highlight w:val="none"/>
          <w14:textFill>
            <w14:solidFill>
              <w14:schemeClr w14:val="tx1"/>
            </w14:solidFill>
          </w14:textFill>
        </w:rPr>
        <w:t>部分工作</w:t>
      </w:r>
      <w:r>
        <w:rPr>
          <w:rFonts w:hint="eastAsia" w:ascii="宋体" w:hAnsi="宋体" w:eastAsia="宋体" w:cs="Times New Roman"/>
          <w:i w:val="0"/>
          <w:iCs/>
          <w:color w:val="000000" w:themeColor="text1"/>
          <w:sz w:val="24"/>
          <w:szCs w:val="21"/>
          <w:highlight w:val="none"/>
          <w:lang w:eastAsia="zh-CN"/>
          <w14:textFill>
            <w14:solidFill>
              <w14:schemeClr w14:val="tx1"/>
            </w14:solidFill>
          </w14:textFill>
        </w:rPr>
        <w:t>，</w:t>
      </w:r>
      <w:r>
        <w:rPr>
          <w:rFonts w:hint="eastAsia" w:ascii="宋体" w:hAnsi="宋体" w:eastAsia="宋体" w:cs="Times New Roman"/>
          <w:i w:val="0"/>
          <w:iCs/>
          <w:color w:val="000000" w:themeColor="text1"/>
          <w:sz w:val="24"/>
          <w:szCs w:val="21"/>
          <w:highlight w:val="none"/>
          <w14:textFill>
            <w14:solidFill>
              <w14:schemeClr w14:val="tx1"/>
            </w14:solidFill>
          </w14:textFill>
        </w:rPr>
        <w:t>并承担相应的责任。</w:t>
      </w:r>
      <w:r>
        <w:rPr>
          <w:rFonts w:hint="eastAsia" w:ascii="宋体" w:hAnsi="宋体" w:eastAsia="宋体" w:cs="Times New Roman"/>
          <w:i w:val="0"/>
          <w:iCs/>
          <w:color w:val="000000" w:themeColor="text1"/>
          <w:sz w:val="24"/>
          <w:szCs w:val="21"/>
          <w:highlight w:val="none"/>
          <w:u w:val="single"/>
          <w14:textFill>
            <w14:solidFill>
              <w14:schemeClr w14:val="tx1"/>
            </w14:solidFill>
          </w14:textFill>
        </w:rPr>
        <w:t>（供应商单位</w:t>
      </w:r>
      <w:r>
        <w:rPr>
          <w:rFonts w:ascii="宋体" w:hAnsi="宋体" w:eastAsia="宋体" w:cs="Times New Roman"/>
          <w:i w:val="0"/>
          <w:iCs/>
          <w:color w:val="000000" w:themeColor="text1"/>
          <w:sz w:val="24"/>
          <w:szCs w:val="21"/>
          <w:highlight w:val="none"/>
          <w:u w:val="single"/>
          <w14:textFill>
            <w14:solidFill>
              <w14:schemeClr w14:val="tx1"/>
            </w14:solidFill>
          </w14:textFill>
        </w:rPr>
        <w:t>2</w:t>
      </w:r>
      <w:r>
        <w:rPr>
          <w:rFonts w:hint="eastAsia" w:ascii="宋体" w:hAnsi="宋体" w:eastAsia="宋体" w:cs="Times New Roman"/>
          <w:i w:val="0"/>
          <w:iCs/>
          <w:color w:val="000000" w:themeColor="text1"/>
          <w:sz w:val="24"/>
          <w:szCs w:val="21"/>
          <w:highlight w:val="none"/>
          <w:u w:val="single"/>
          <w14:textFill>
            <w14:solidFill>
              <w14:schemeClr w14:val="tx1"/>
            </w14:solidFill>
          </w14:textFill>
        </w:rPr>
        <w:t>全称）</w:t>
      </w:r>
      <w:r>
        <w:rPr>
          <w:rFonts w:hint="eastAsia" w:ascii="宋体" w:hAnsi="宋体" w:eastAsia="宋体" w:cs="Times New Roman"/>
          <w:i w:val="0"/>
          <w:iCs/>
          <w:color w:val="000000" w:themeColor="text1"/>
          <w:sz w:val="24"/>
          <w:szCs w:val="21"/>
          <w:highlight w:val="none"/>
          <w14:textFill>
            <w14:solidFill>
              <w14:schemeClr w14:val="tx1"/>
            </w14:solidFill>
          </w14:textFill>
        </w:rPr>
        <w:t>实施项目中</w:t>
      </w:r>
      <w:r>
        <w:rPr>
          <w:rFonts w:hint="eastAsia" w:ascii="宋体" w:hAnsi="宋体" w:eastAsia="宋体" w:cs="Times New Roman"/>
          <w:i w:val="0"/>
          <w:iCs/>
          <w:color w:val="000000" w:themeColor="text1"/>
          <w:sz w:val="24"/>
          <w:szCs w:val="21"/>
          <w:highlight w:val="none"/>
          <w:u w:val="single"/>
          <w14:textFill>
            <w14:solidFill>
              <w14:schemeClr w14:val="tx1"/>
            </w14:solidFill>
          </w14:textFill>
        </w:rPr>
        <w:t>（工作内容）</w:t>
      </w:r>
      <w:r>
        <w:rPr>
          <w:rFonts w:hint="eastAsia" w:ascii="宋体" w:hAnsi="宋体" w:eastAsia="宋体" w:cs="Times New Roman"/>
          <w:i w:val="0"/>
          <w:iCs/>
          <w:color w:val="000000" w:themeColor="text1"/>
          <w:sz w:val="24"/>
          <w:szCs w:val="21"/>
          <w:highlight w:val="none"/>
          <w14:textFill>
            <w14:solidFill>
              <w14:schemeClr w14:val="tx1"/>
            </w14:solidFill>
          </w14:textFill>
        </w:rPr>
        <w:t>部分工作</w:t>
      </w:r>
      <w:r>
        <w:rPr>
          <w:rFonts w:hint="eastAsia" w:ascii="宋体" w:hAnsi="宋体" w:eastAsia="宋体" w:cs="Times New Roman"/>
          <w:i w:val="0"/>
          <w:iCs/>
          <w:color w:val="000000" w:themeColor="text1"/>
          <w:sz w:val="24"/>
          <w:szCs w:val="21"/>
          <w:highlight w:val="none"/>
          <w:lang w:eastAsia="zh-CN"/>
          <w14:textFill>
            <w14:solidFill>
              <w14:schemeClr w14:val="tx1"/>
            </w14:solidFill>
          </w14:textFill>
        </w:rPr>
        <w:t>，</w:t>
      </w:r>
      <w:r>
        <w:rPr>
          <w:rFonts w:hint="eastAsia" w:ascii="宋体" w:hAnsi="宋体" w:eastAsia="宋体" w:cs="Times New Roman"/>
          <w:i w:val="0"/>
          <w:iCs/>
          <w:color w:val="000000" w:themeColor="text1"/>
          <w:sz w:val="24"/>
          <w:szCs w:val="21"/>
          <w:highlight w:val="none"/>
          <w14:textFill>
            <w14:solidFill>
              <w14:schemeClr w14:val="tx1"/>
            </w14:solidFill>
          </w14:textFill>
        </w:rPr>
        <w:t>并承担相应的责任……。（注：联合体中各供应商都应明示所承担的工作和相应的责任）。</w:t>
      </w:r>
    </w:p>
    <w:p w14:paraId="65E6A080">
      <w:pPr>
        <w:pageBreakBefore w:val="0"/>
        <w:kinsoku/>
        <w:wordWrap/>
        <w:overflowPunct/>
        <w:topLinePunct w:val="0"/>
        <w:autoSpaceDE/>
        <w:autoSpaceDN/>
        <w:bidi w:val="0"/>
        <w:adjustRightInd/>
        <w:snapToGrid/>
        <w:spacing w:line="360" w:lineRule="auto"/>
        <w:ind w:firstLine="480"/>
        <w:textAlignment w:val="auto"/>
        <w:rPr>
          <w:rFonts w:ascii="宋体" w:hAnsi="宋体" w:eastAsia="宋体" w:cs="Times New Roman"/>
          <w:i w:val="0"/>
          <w:iCs/>
          <w:color w:val="000000" w:themeColor="text1"/>
          <w:sz w:val="24"/>
          <w:szCs w:val="21"/>
          <w:highlight w:val="none"/>
          <w14:textFill>
            <w14:solidFill>
              <w14:schemeClr w14:val="tx1"/>
            </w14:solidFill>
          </w14:textFill>
        </w:rPr>
      </w:pPr>
      <w:r>
        <w:rPr>
          <w:rFonts w:ascii="宋体" w:hAnsi="宋体" w:eastAsia="宋体" w:cs="Times New Roman"/>
          <w:i w:val="0"/>
          <w:iCs/>
          <w:color w:val="000000" w:themeColor="text1"/>
          <w:sz w:val="24"/>
          <w:szCs w:val="21"/>
          <w:highlight w:val="none"/>
          <w14:textFill>
            <w14:solidFill>
              <w14:schemeClr w14:val="tx1"/>
            </w14:solidFill>
          </w14:textFill>
        </w:rPr>
        <w:t>3</w:t>
      </w:r>
      <w:r>
        <w:rPr>
          <w:rFonts w:hint="eastAsia" w:ascii="宋体" w:hAnsi="宋体" w:eastAsia="宋体" w:cs="Times New Roman"/>
          <w:i w:val="0"/>
          <w:iCs/>
          <w:color w:val="000000" w:themeColor="text1"/>
          <w:sz w:val="24"/>
          <w:szCs w:val="21"/>
          <w:highlight w:val="none"/>
          <w14:textFill>
            <w14:solidFill>
              <w14:schemeClr w14:val="tx1"/>
            </w14:solidFill>
          </w14:textFill>
        </w:rPr>
        <w:t>、其中</w:t>
      </w:r>
      <w:r>
        <w:rPr>
          <w:rFonts w:ascii="宋体" w:hAnsi="宋体" w:eastAsia="宋体" w:cs="Times New Roman"/>
          <w:i w:val="0"/>
          <w:iCs/>
          <w:color w:val="000000" w:themeColor="text1"/>
          <w:sz w:val="24"/>
          <w:szCs w:val="21"/>
          <w:highlight w:val="none"/>
          <w:u w:val="single"/>
          <w14:textFill>
            <w14:solidFill>
              <w14:schemeClr w14:val="tx1"/>
            </w14:solidFill>
          </w14:textFill>
        </w:rPr>
        <w:t xml:space="preserve">      </w:t>
      </w:r>
      <w:r>
        <w:rPr>
          <w:rFonts w:hint="eastAsia" w:ascii="宋体" w:hAnsi="宋体" w:eastAsia="宋体" w:cs="Times New Roman"/>
          <w:i w:val="0"/>
          <w:iCs/>
          <w:color w:val="000000" w:themeColor="text1"/>
          <w:sz w:val="24"/>
          <w:szCs w:val="21"/>
          <w:highlight w:val="none"/>
          <w14:textFill>
            <w14:solidFill>
              <w14:schemeClr w14:val="tx1"/>
            </w14:solidFill>
          </w14:textFill>
        </w:rPr>
        <w:t>（小型、微型企业/残疾人福利性单位/监狱企业全称）为</w:t>
      </w:r>
      <w:r>
        <w:rPr>
          <w:rFonts w:ascii="宋体" w:hAnsi="宋体" w:eastAsia="宋体" w:cs="Times New Roman"/>
          <w:i w:val="0"/>
          <w:iCs/>
          <w:color w:val="000000" w:themeColor="text1"/>
          <w:sz w:val="24"/>
          <w:szCs w:val="21"/>
          <w:highlight w:val="none"/>
          <w:u w:val="single"/>
          <w14:textFill>
            <w14:solidFill>
              <w14:schemeClr w14:val="tx1"/>
            </w14:solidFill>
          </w14:textFill>
        </w:rPr>
        <w:t xml:space="preserve">    </w:t>
      </w:r>
      <w:r>
        <w:rPr>
          <w:rFonts w:hint="eastAsia" w:ascii="宋体" w:hAnsi="宋体" w:eastAsia="宋体" w:cs="Times New Roman"/>
          <w:i w:val="0"/>
          <w:iCs/>
          <w:color w:val="000000" w:themeColor="text1"/>
          <w:sz w:val="24"/>
          <w:szCs w:val="21"/>
          <w:highlight w:val="none"/>
          <w14:textFill>
            <w14:solidFill>
              <w14:schemeClr w14:val="tx1"/>
            </w14:solidFill>
          </w14:textFill>
        </w:rPr>
        <w:t>（小型、微型企业/残疾人福利性单位/监狱企业）企业</w:t>
      </w:r>
      <w:r>
        <w:rPr>
          <w:rFonts w:hint="eastAsia" w:ascii="宋体" w:hAnsi="宋体" w:eastAsia="宋体" w:cs="Times New Roman"/>
          <w:i w:val="0"/>
          <w:iCs/>
          <w:color w:val="000000" w:themeColor="text1"/>
          <w:sz w:val="24"/>
          <w:szCs w:val="21"/>
          <w:highlight w:val="none"/>
          <w:lang w:eastAsia="zh-CN"/>
          <w14:textFill>
            <w14:solidFill>
              <w14:schemeClr w14:val="tx1"/>
            </w14:solidFill>
          </w14:textFill>
        </w:rPr>
        <w:t>，</w:t>
      </w:r>
      <w:r>
        <w:rPr>
          <w:rFonts w:hint="eastAsia" w:ascii="宋体" w:hAnsi="宋体" w:eastAsia="宋体" w:cs="Times New Roman"/>
          <w:i w:val="0"/>
          <w:iCs/>
          <w:color w:val="000000" w:themeColor="text1"/>
          <w:sz w:val="24"/>
          <w:szCs w:val="21"/>
          <w:highlight w:val="none"/>
          <w14:textFill>
            <w14:solidFill>
              <w14:schemeClr w14:val="tx1"/>
            </w14:solidFill>
          </w14:textFill>
        </w:rPr>
        <w:t>且我们约定该公司/单位所承担的合同金额将占本项目合同总金额的</w:t>
      </w:r>
      <w:r>
        <w:rPr>
          <w:rFonts w:ascii="宋体" w:hAnsi="宋体" w:eastAsia="宋体" w:cs="Times New Roman"/>
          <w:i w:val="0"/>
          <w:iCs/>
          <w:color w:val="000000" w:themeColor="text1"/>
          <w:sz w:val="24"/>
          <w:szCs w:val="21"/>
          <w:highlight w:val="none"/>
          <w:u w:val="single"/>
          <w14:textFill>
            <w14:solidFill>
              <w14:schemeClr w14:val="tx1"/>
            </w14:solidFill>
          </w14:textFill>
        </w:rPr>
        <w:t xml:space="preserve"> </w:t>
      </w:r>
      <w:r>
        <w:rPr>
          <w:rFonts w:hint="eastAsia" w:ascii="宋体" w:hAnsi="宋体" w:eastAsia="宋体" w:cs="Times New Roman"/>
          <w:i w:val="0"/>
          <w:iCs/>
          <w:color w:val="000000" w:themeColor="text1"/>
          <w:sz w:val="24"/>
          <w:szCs w:val="21"/>
          <w:highlight w:val="none"/>
          <w:u w:val="single"/>
          <w14:textFill>
            <w14:solidFill>
              <w14:schemeClr w14:val="tx1"/>
            </w14:solidFill>
          </w14:textFill>
        </w:rPr>
        <w:t xml:space="preserve">  </w:t>
      </w:r>
      <w:r>
        <w:rPr>
          <w:rFonts w:ascii="宋体" w:hAnsi="宋体" w:eastAsia="宋体" w:cs="Times New Roman"/>
          <w:i w:val="0"/>
          <w:iCs/>
          <w:color w:val="000000" w:themeColor="text1"/>
          <w:sz w:val="24"/>
          <w:szCs w:val="21"/>
          <w:highlight w:val="none"/>
          <w:u w:val="single"/>
          <w14:textFill>
            <w14:solidFill>
              <w14:schemeClr w14:val="tx1"/>
            </w14:solidFill>
          </w14:textFill>
        </w:rPr>
        <w:t xml:space="preserve"> </w:t>
      </w:r>
      <w:r>
        <w:rPr>
          <w:rFonts w:ascii="宋体" w:hAnsi="宋体" w:eastAsia="宋体" w:cs="Times New Roman"/>
          <w:i w:val="0"/>
          <w:iCs/>
          <w:color w:val="000000" w:themeColor="text1"/>
          <w:sz w:val="24"/>
          <w:szCs w:val="21"/>
          <w:highlight w:val="none"/>
          <w14:textFill>
            <w14:solidFill>
              <w14:schemeClr w14:val="tx1"/>
            </w14:solidFill>
          </w14:textFill>
        </w:rPr>
        <w:t>%</w:t>
      </w:r>
      <w:r>
        <w:rPr>
          <w:rFonts w:hint="eastAsia" w:ascii="宋体" w:hAnsi="宋体" w:eastAsia="宋体" w:cs="Times New Roman"/>
          <w:i w:val="0"/>
          <w:iCs/>
          <w:color w:val="000000" w:themeColor="text1"/>
          <w:sz w:val="24"/>
          <w:szCs w:val="21"/>
          <w:highlight w:val="none"/>
          <w14:textFill>
            <w14:solidFill>
              <w14:schemeClr w14:val="tx1"/>
            </w14:solidFill>
          </w14:textFill>
        </w:rPr>
        <w:t>。（可选）</w:t>
      </w:r>
    </w:p>
    <w:p w14:paraId="1838EEB6">
      <w:pPr>
        <w:pageBreakBefore w:val="0"/>
        <w:kinsoku/>
        <w:wordWrap/>
        <w:overflowPunct/>
        <w:topLinePunct w:val="0"/>
        <w:autoSpaceDE/>
        <w:autoSpaceDN/>
        <w:bidi w:val="0"/>
        <w:adjustRightInd/>
        <w:snapToGrid/>
        <w:spacing w:line="360" w:lineRule="auto"/>
        <w:ind w:firstLine="480"/>
        <w:textAlignment w:val="auto"/>
        <w:rPr>
          <w:rFonts w:ascii="宋体" w:hAnsi="宋体" w:eastAsia="宋体" w:cs="Times New Roman"/>
          <w:i w:val="0"/>
          <w:iCs/>
          <w:color w:val="000000" w:themeColor="text1"/>
          <w:sz w:val="24"/>
          <w:szCs w:val="21"/>
          <w:highlight w:val="none"/>
          <w14:textFill>
            <w14:solidFill>
              <w14:schemeClr w14:val="tx1"/>
            </w14:solidFill>
          </w14:textFill>
        </w:rPr>
      </w:pPr>
    </w:p>
    <w:p w14:paraId="306E1F4C">
      <w:pPr>
        <w:pageBreakBefore w:val="0"/>
        <w:kinsoku/>
        <w:wordWrap/>
        <w:overflowPunct/>
        <w:topLinePunct w:val="0"/>
        <w:autoSpaceDE/>
        <w:autoSpaceDN/>
        <w:bidi w:val="0"/>
        <w:adjustRightInd/>
        <w:snapToGrid/>
        <w:spacing w:line="360" w:lineRule="auto"/>
        <w:ind w:firstLine="480"/>
        <w:textAlignment w:val="auto"/>
        <w:rPr>
          <w:rFonts w:ascii="宋体" w:hAnsi="宋体" w:eastAsia="宋体" w:cs="Times New Roman"/>
          <w:i w:val="0"/>
          <w:iCs/>
          <w:color w:val="000000" w:themeColor="text1"/>
          <w:sz w:val="24"/>
          <w:szCs w:val="21"/>
          <w:highlight w:val="none"/>
          <w14:textFill>
            <w14:solidFill>
              <w14:schemeClr w14:val="tx1"/>
            </w14:solidFill>
          </w14:textFill>
        </w:rPr>
      </w:pPr>
      <w:r>
        <w:rPr>
          <w:rFonts w:ascii="宋体" w:hAnsi="宋体" w:eastAsia="宋体" w:cs="Times New Roman"/>
          <w:i w:val="0"/>
          <w:iCs/>
          <w:color w:val="000000" w:themeColor="text1"/>
          <w:sz w:val="24"/>
          <w:szCs w:val="21"/>
          <w:highlight w:val="none"/>
          <w14:textFill>
            <w14:solidFill>
              <w14:schemeClr w14:val="tx1"/>
            </w14:solidFill>
          </w14:textFill>
        </w:rPr>
        <w:t xml:space="preserve">                   </w:t>
      </w:r>
      <w:r>
        <w:rPr>
          <w:rFonts w:hint="eastAsia" w:ascii="宋体" w:hAnsi="宋体" w:eastAsia="宋体" w:cs="Times New Roman"/>
          <w:i w:val="0"/>
          <w:iCs/>
          <w:color w:val="000000" w:themeColor="text1"/>
          <w:sz w:val="24"/>
          <w:szCs w:val="21"/>
          <w:highlight w:val="none"/>
          <w14:textFill>
            <w14:solidFill>
              <w14:schemeClr w14:val="tx1"/>
            </w14:solidFill>
          </w14:textFill>
        </w:rPr>
        <w:t xml:space="preserve">                       </w:t>
      </w:r>
    </w:p>
    <w:p w14:paraId="5E6A6FC8">
      <w:pPr>
        <w:pageBreakBefore w:val="0"/>
        <w:kinsoku/>
        <w:wordWrap/>
        <w:overflowPunct/>
        <w:topLinePunct w:val="0"/>
        <w:autoSpaceDE/>
        <w:autoSpaceDN/>
        <w:bidi w:val="0"/>
        <w:adjustRightInd/>
        <w:snapToGrid/>
        <w:spacing w:line="360" w:lineRule="auto"/>
        <w:ind w:firstLine="480"/>
        <w:textAlignment w:val="auto"/>
        <w:rPr>
          <w:rFonts w:ascii="宋体" w:hAnsi="宋体" w:eastAsia="宋体" w:cs="Times New Roman"/>
          <w:i w:val="0"/>
          <w:iCs/>
          <w:color w:val="000000" w:themeColor="text1"/>
          <w:sz w:val="24"/>
          <w:szCs w:val="21"/>
          <w:highlight w:val="none"/>
          <w14:textFill>
            <w14:solidFill>
              <w14:schemeClr w14:val="tx1"/>
            </w14:solidFill>
          </w14:textFill>
        </w:rPr>
      </w:pPr>
      <w:r>
        <w:rPr>
          <w:rFonts w:hint="eastAsia" w:ascii="宋体" w:hAnsi="宋体" w:eastAsia="宋体" w:cs="Times New Roman"/>
          <w:i w:val="0"/>
          <w:iCs/>
          <w:color w:val="000000" w:themeColor="text1"/>
          <w:sz w:val="24"/>
          <w:szCs w:val="21"/>
          <w:highlight w:val="none"/>
          <w14:textFill>
            <w14:solidFill>
              <w14:schemeClr w14:val="tx1"/>
            </w14:solidFill>
          </w14:textFill>
        </w:rPr>
        <w:t>供应商1全称（公章）：</w:t>
      </w:r>
      <w:r>
        <w:rPr>
          <w:rFonts w:ascii="宋体" w:hAnsi="宋体" w:eastAsia="宋体" w:cs="Times New Roman"/>
          <w:i w:val="0"/>
          <w:iCs/>
          <w:color w:val="000000" w:themeColor="text1"/>
          <w:sz w:val="24"/>
          <w:szCs w:val="21"/>
          <w:highlight w:val="none"/>
          <w14:textFill>
            <w14:solidFill>
              <w14:schemeClr w14:val="tx1"/>
            </w14:solidFill>
          </w14:textFill>
        </w:rPr>
        <w:t xml:space="preserve">     </w:t>
      </w:r>
    </w:p>
    <w:p w14:paraId="14C85119">
      <w:pPr>
        <w:pageBreakBefore w:val="0"/>
        <w:kinsoku/>
        <w:wordWrap/>
        <w:overflowPunct/>
        <w:topLinePunct w:val="0"/>
        <w:autoSpaceDE/>
        <w:autoSpaceDN/>
        <w:bidi w:val="0"/>
        <w:adjustRightInd/>
        <w:snapToGrid/>
        <w:spacing w:line="360" w:lineRule="auto"/>
        <w:ind w:firstLine="480"/>
        <w:textAlignment w:val="auto"/>
        <w:rPr>
          <w:rFonts w:ascii="宋体" w:hAnsi="宋体" w:eastAsia="宋体" w:cs="Times New Roman"/>
          <w:i w:val="0"/>
          <w:iCs/>
          <w:color w:val="000000" w:themeColor="text1"/>
          <w:sz w:val="24"/>
          <w:szCs w:val="21"/>
          <w:highlight w:val="none"/>
          <w14:textFill>
            <w14:solidFill>
              <w14:schemeClr w14:val="tx1"/>
            </w14:solidFill>
          </w14:textFill>
        </w:rPr>
      </w:pPr>
      <w:r>
        <w:rPr>
          <w:rFonts w:hint="eastAsia" w:ascii="宋体" w:hAnsi="宋体" w:eastAsia="宋体" w:cs="Times New Roman"/>
          <w:i w:val="0"/>
          <w:iCs/>
          <w:color w:val="000000" w:themeColor="text1"/>
          <w:sz w:val="24"/>
          <w:szCs w:val="21"/>
          <w:highlight w:val="none"/>
          <w14:textFill>
            <w14:solidFill>
              <w14:schemeClr w14:val="tx1"/>
            </w14:solidFill>
          </w14:textFill>
        </w:rPr>
        <w:t>法定代表人</w:t>
      </w:r>
      <w:r>
        <w:rPr>
          <w:rFonts w:ascii="宋体" w:hAnsi="宋体" w:eastAsia="宋体" w:cs="Times New Roman"/>
          <w:i w:val="0"/>
          <w:iCs/>
          <w:color w:val="000000" w:themeColor="text1"/>
          <w:sz w:val="24"/>
          <w:szCs w:val="21"/>
          <w:highlight w:val="none"/>
          <w14:textFill>
            <w14:solidFill>
              <w14:schemeClr w14:val="tx1"/>
            </w14:solidFill>
          </w14:textFill>
        </w:rPr>
        <w:t>（单位负责人）</w:t>
      </w:r>
      <w:r>
        <w:rPr>
          <w:rFonts w:hint="eastAsia" w:ascii="宋体" w:hAnsi="宋体" w:eastAsia="宋体" w:cs="Times New Roman"/>
          <w:i w:val="0"/>
          <w:iCs/>
          <w:color w:val="000000" w:themeColor="text1"/>
          <w:sz w:val="24"/>
          <w:szCs w:val="21"/>
          <w:highlight w:val="none"/>
          <w14:textFill>
            <w14:solidFill>
              <w14:schemeClr w14:val="tx1"/>
            </w14:solidFill>
          </w14:textFill>
        </w:rPr>
        <w:t>或委托代理人（签字或盖章）：</w:t>
      </w:r>
      <w:r>
        <w:rPr>
          <w:rFonts w:ascii="宋体" w:hAnsi="宋体" w:eastAsia="宋体" w:cs="Times New Roman"/>
          <w:i w:val="0"/>
          <w:iCs/>
          <w:color w:val="000000" w:themeColor="text1"/>
          <w:sz w:val="24"/>
          <w:szCs w:val="21"/>
          <w:highlight w:val="none"/>
          <w14:textFill>
            <w14:solidFill>
              <w14:schemeClr w14:val="tx1"/>
            </w14:solidFill>
          </w14:textFill>
        </w:rPr>
        <w:t xml:space="preserve">  </w:t>
      </w:r>
    </w:p>
    <w:p w14:paraId="62DBA88D">
      <w:pPr>
        <w:pageBreakBefore w:val="0"/>
        <w:kinsoku/>
        <w:wordWrap/>
        <w:overflowPunct/>
        <w:topLinePunct w:val="0"/>
        <w:autoSpaceDE/>
        <w:autoSpaceDN/>
        <w:bidi w:val="0"/>
        <w:adjustRightInd/>
        <w:snapToGrid/>
        <w:spacing w:line="360" w:lineRule="auto"/>
        <w:ind w:firstLine="480"/>
        <w:textAlignment w:val="auto"/>
        <w:rPr>
          <w:rFonts w:ascii="宋体" w:hAnsi="宋体" w:eastAsia="宋体" w:cs="Times New Roman"/>
          <w:i w:val="0"/>
          <w:iCs/>
          <w:color w:val="000000" w:themeColor="text1"/>
          <w:sz w:val="24"/>
          <w:szCs w:val="21"/>
          <w:highlight w:val="none"/>
          <w14:textFill>
            <w14:solidFill>
              <w14:schemeClr w14:val="tx1"/>
            </w14:solidFill>
          </w14:textFill>
        </w:rPr>
      </w:pPr>
      <w:r>
        <w:rPr>
          <w:rFonts w:hint="eastAsia" w:ascii="宋体" w:hAnsi="宋体" w:eastAsia="宋体" w:cs="Times New Roman"/>
          <w:i w:val="0"/>
          <w:iCs/>
          <w:color w:val="000000" w:themeColor="text1"/>
          <w:sz w:val="24"/>
          <w:szCs w:val="21"/>
          <w:highlight w:val="none"/>
          <w14:textFill>
            <w14:solidFill>
              <w14:schemeClr w14:val="tx1"/>
            </w14:solidFill>
          </w14:textFill>
        </w:rPr>
        <w:t>日期：     年   月   日</w:t>
      </w:r>
    </w:p>
    <w:p w14:paraId="5E0C898B">
      <w:pPr>
        <w:pageBreakBefore w:val="0"/>
        <w:kinsoku/>
        <w:wordWrap/>
        <w:overflowPunct/>
        <w:topLinePunct w:val="0"/>
        <w:autoSpaceDE/>
        <w:autoSpaceDN/>
        <w:bidi w:val="0"/>
        <w:adjustRightInd/>
        <w:snapToGrid/>
        <w:spacing w:line="360" w:lineRule="auto"/>
        <w:ind w:firstLine="480"/>
        <w:textAlignment w:val="auto"/>
        <w:rPr>
          <w:rFonts w:ascii="宋体" w:hAnsi="宋体" w:eastAsia="宋体" w:cs="Times New Roman"/>
          <w:i w:val="0"/>
          <w:iCs/>
          <w:color w:val="000000" w:themeColor="text1"/>
          <w:sz w:val="24"/>
          <w:szCs w:val="24"/>
          <w:highlight w:val="none"/>
          <w14:textFill>
            <w14:solidFill>
              <w14:schemeClr w14:val="tx1"/>
            </w14:solidFill>
          </w14:textFill>
        </w:rPr>
      </w:pPr>
    </w:p>
    <w:p w14:paraId="2E2CE2BC">
      <w:pPr>
        <w:pageBreakBefore w:val="0"/>
        <w:kinsoku/>
        <w:wordWrap/>
        <w:overflowPunct/>
        <w:topLinePunct w:val="0"/>
        <w:autoSpaceDE/>
        <w:autoSpaceDN/>
        <w:bidi w:val="0"/>
        <w:adjustRightInd/>
        <w:snapToGrid/>
        <w:spacing w:line="360" w:lineRule="auto"/>
        <w:ind w:firstLine="480"/>
        <w:textAlignment w:val="auto"/>
        <w:rPr>
          <w:rFonts w:ascii="宋体" w:hAnsi="宋体" w:eastAsia="宋体" w:cs="Times New Roman"/>
          <w:i w:val="0"/>
          <w:iCs/>
          <w:color w:val="000000" w:themeColor="text1"/>
          <w:sz w:val="24"/>
          <w:szCs w:val="21"/>
          <w:highlight w:val="none"/>
          <w14:textFill>
            <w14:solidFill>
              <w14:schemeClr w14:val="tx1"/>
            </w14:solidFill>
          </w14:textFill>
        </w:rPr>
      </w:pPr>
      <w:r>
        <w:rPr>
          <w:rFonts w:hint="eastAsia" w:ascii="宋体" w:hAnsi="宋体" w:eastAsia="宋体" w:cs="Times New Roman"/>
          <w:i w:val="0"/>
          <w:iCs/>
          <w:color w:val="000000" w:themeColor="text1"/>
          <w:sz w:val="24"/>
          <w:szCs w:val="21"/>
          <w:highlight w:val="none"/>
          <w14:textFill>
            <w14:solidFill>
              <w14:schemeClr w14:val="tx1"/>
            </w14:solidFill>
          </w14:textFill>
        </w:rPr>
        <w:t>供应商2全称（公章）：</w:t>
      </w:r>
      <w:r>
        <w:rPr>
          <w:rFonts w:ascii="宋体" w:hAnsi="宋体" w:eastAsia="宋体" w:cs="Times New Roman"/>
          <w:i w:val="0"/>
          <w:iCs/>
          <w:color w:val="000000" w:themeColor="text1"/>
          <w:sz w:val="24"/>
          <w:szCs w:val="21"/>
          <w:highlight w:val="none"/>
          <w14:textFill>
            <w14:solidFill>
              <w14:schemeClr w14:val="tx1"/>
            </w14:solidFill>
          </w14:textFill>
        </w:rPr>
        <w:t xml:space="preserve">     </w:t>
      </w:r>
    </w:p>
    <w:p w14:paraId="4AA51393">
      <w:pPr>
        <w:pageBreakBefore w:val="0"/>
        <w:kinsoku/>
        <w:wordWrap/>
        <w:overflowPunct/>
        <w:topLinePunct w:val="0"/>
        <w:autoSpaceDE/>
        <w:autoSpaceDN/>
        <w:bidi w:val="0"/>
        <w:adjustRightInd/>
        <w:snapToGrid/>
        <w:spacing w:line="360" w:lineRule="auto"/>
        <w:ind w:firstLine="480"/>
        <w:textAlignment w:val="auto"/>
        <w:rPr>
          <w:rFonts w:ascii="宋体" w:hAnsi="宋体" w:eastAsia="宋体" w:cs="Times New Roman"/>
          <w:i w:val="0"/>
          <w:iCs/>
          <w:color w:val="000000" w:themeColor="text1"/>
          <w:sz w:val="24"/>
          <w:szCs w:val="21"/>
          <w:highlight w:val="none"/>
          <w14:textFill>
            <w14:solidFill>
              <w14:schemeClr w14:val="tx1"/>
            </w14:solidFill>
          </w14:textFill>
        </w:rPr>
      </w:pPr>
      <w:r>
        <w:rPr>
          <w:rFonts w:hint="eastAsia" w:ascii="宋体" w:hAnsi="宋体" w:eastAsia="宋体" w:cs="Times New Roman"/>
          <w:i w:val="0"/>
          <w:iCs/>
          <w:color w:val="000000" w:themeColor="text1"/>
          <w:sz w:val="24"/>
          <w:szCs w:val="21"/>
          <w:highlight w:val="none"/>
          <w14:textFill>
            <w14:solidFill>
              <w14:schemeClr w14:val="tx1"/>
            </w14:solidFill>
          </w14:textFill>
        </w:rPr>
        <w:t>法定代表人</w:t>
      </w:r>
      <w:r>
        <w:rPr>
          <w:rFonts w:ascii="宋体" w:hAnsi="宋体" w:eastAsia="宋体" w:cs="Times New Roman"/>
          <w:i w:val="0"/>
          <w:iCs/>
          <w:color w:val="000000" w:themeColor="text1"/>
          <w:sz w:val="24"/>
          <w:szCs w:val="21"/>
          <w:highlight w:val="none"/>
          <w14:textFill>
            <w14:solidFill>
              <w14:schemeClr w14:val="tx1"/>
            </w14:solidFill>
          </w14:textFill>
        </w:rPr>
        <w:t>（单位负责人）</w:t>
      </w:r>
      <w:r>
        <w:rPr>
          <w:rFonts w:hint="eastAsia" w:ascii="宋体" w:hAnsi="宋体" w:eastAsia="宋体" w:cs="Times New Roman"/>
          <w:i w:val="0"/>
          <w:iCs/>
          <w:color w:val="000000" w:themeColor="text1"/>
          <w:sz w:val="24"/>
          <w:szCs w:val="21"/>
          <w:highlight w:val="none"/>
          <w14:textFill>
            <w14:solidFill>
              <w14:schemeClr w14:val="tx1"/>
            </w14:solidFill>
          </w14:textFill>
        </w:rPr>
        <w:t>或委托代理人（签字或盖章）：</w:t>
      </w:r>
      <w:r>
        <w:rPr>
          <w:rFonts w:ascii="宋体" w:hAnsi="宋体" w:eastAsia="宋体" w:cs="Times New Roman"/>
          <w:i w:val="0"/>
          <w:iCs/>
          <w:color w:val="000000" w:themeColor="text1"/>
          <w:sz w:val="24"/>
          <w:szCs w:val="21"/>
          <w:highlight w:val="none"/>
          <w14:textFill>
            <w14:solidFill>
              <w14:schemeClr w14:val="tx1"/>
            </w14:solidFill>
          </w14:textFill>
        </w:rPr>
        <w:t xml:space="preserve">  </w:t>
      </w:r>
    </w:p>
    <w:p w14:paraId="1E2A963C">
      <w:pPr>
        <w:pageBreakBefore w:val="0"/>
        <w:kinsoku/>
        <w:wordWrap/>
        <w:overflowPunct/>
        <w:topLinePunct w:val="0"/>
        <w:autoSpaceDE/>
        <w:autoSpaceDN/>
        <w:bidi w:val="0"/>
        <w:adjustRightInd/>
        <w:snapToGrid/>
        <w:spacing w:line="360" w:lineRule="auto"/>
        <w:ind w:firstLine="480"/>
        <w:textAlignment w:val="auto"/>
        <w:rPr>
          <w:rFonts w:ascii="宋体" w:hAnsi="宋体" w:eastAsia="宋体" w:cs="Times New Roman"/>
          <w:i w:val="0"/>
          <w:iCs/>
          <w:color w:val="000000" w:themeColor="text1"/>
          <w:sz w:val="24"/>
          <w:szCs w:val="21"/>
          <w:highlight w:val="none"/>
          <w14:textFill>
            <w14:solidFill>
              <w14:schemeClr w14:val="tx1"/>
            </w14:solidFill>
          </w14:textFill>
        </w:rPr>
      </w:pPr>
      <w:r>
        <w:rPr>
          <w:rFonts w:hint="eastAsia" w:ascii="宋体" w:hAnsi="宋体" w:eastAsia="宋体" w:cs="Times New Roman"/>
          <w:i w:val="0"/>
          <w:iCs/>
          <w:color w:val="000000" w:themeColor="text1"/>
          <w:sz w:val="24"/>
          <w:szCs w:val="21"/>
          <w:highlight w:val="none"/>
          <w14:textFill>
            <w14:solidFill>
              <w14:schemeClr w14:val="tx1"/>
            </w14:solidFill>
          </w14:textFill>
        </w:rPr>
        <w:t>日期：     年   月   日</w:t>
      </w:r>
    </w:p>
    <w:p w14:paraId="409AB4C5">
      <w:pPr>
        <w:pageBreakBefore w:val="0"/>
        <w:kinsoku/>
        <w:wordWrap/>
        <w:overflowPunct/>
        <w:topLinePunct w:val="0"/>
        <w:autoSpaceDE/>
        <w:autoSpaceDN/>
        <w:bidi w:val="0"/>
        <w:adjustRightInd/>
        <w:snapToGrid/>
        <w:spacing w:line="360" w:lineRule="auto"/>
        <w:ind w:firstLine="480"/>
        <w:textAlignment w:val="auto"/>
        <w:rPr>
          <w:rFonts w:ascii="宋体" w:hAnsi="宋体" w:eastAsia="宋体" w:cs="Times New Roman"/>
          <w:i w:val="0"/>
          <w:iCs/>
          <w:color w:val="000000" w:themeColor="text1"/>
          <w:sz w:val="24"/>
          <w:szCs w:val="24"/>
          <w:highlight w:val="none"/>
          <w14:textFill>
            <w14:solidFill>
              <w14:schemeClr w14:val="tx1"/>
            </w14:solidFill>
          </w14:textFill>
        </w:rPr>
      </w:pPr>
    </w:p>
    <w:p w14:paraId="34022B2C">
      <w:pPr>
        <w:pageBreakBefore w:val="0"/>
        <w:kinsoku/>
        <w:wordWrap/>
        <w:overflowPunct/>
        <w:topLinePunct w:val="0"/>
        <w:autoSpaceDE/>
        <w:autoSpaceDN/>
        <w:bidi w:val="0"/>
        <w:adjustRightInd/>
        <w:snapToGrid/>
        <w:spacing w:line="360" w:lineRule="auto"/>
        <w:ind w:firstLine="480"/>
        <w:textAlignment w:val="auto"/>
        <w:rPr>
          <w:rFonts w:ascii="宋体" w:hAnsi="宋体" w:eastAsia="宋体" w:cs="Times New Roman"/>
          <w:i w:val="0"/>
          <w:iCs/>
          <w:color w:val="000000" w:themeColor="text1"/>
          <w:sz w:val="24"/>
          <w:szCs w:val="24"/>
          <w:highlight w:val="none"/>
          <w14:textFill>
            <w14:solidFill>
              <w14:schemeClr w14:val="tx1"/>
            </w14:solidFill>
          </w14:textFill>
        </w:rPr>
      </w:pPr>
      <w:r>
        <w:rPr>
          <w:rFonts w:hint="eastAsia" w:ascii="宋体" w:hAnsi="宋体" w:eastAsia="宋体" w:cs="Times New Roman"/>
          <w:i w:val="0"/>
          <w:iCs/>
          <w:color w:val="000000" w:themeColor="text1"/>
          <w:sz w:val="24"/>
          <w:szCs w:val="24"/>
          <w:highlight w:val="none"/>
          <w14:textFill>
            <w14:solidFill>
              <w14:schemeClr w14:val="tx1"/>
            </w14:solidFill>
          </w14:textFill>
        </w:rPr>
        <w:t>……</w:t>
      </w:r>
    </w:p>
    <w:p w14:paraId="7B67788D">
      <w:pPr>
        <w:pageBreakBefore w:val="0"/>
        <w:kinsoku/>
        <w:wordWrap/>
        <w:overflowPunct/>
        <w:topLinePunct w:val="0"/>
        <w:autoSpaceDE/>
        <w:autoSpaceDN/>
        <w:bidi w:val="0"/>
        <w:adjustRightInd/>
        <w:snapToGrid/>
        <w:spacing w:line="360" w:lineRule="auto"/>
        <w:ind w:firstLine="480"/>
        <w:textAlignment w:val="auto"/>
        <w:rPr>
          <w:rFonts w:ascii="宋体" w:hAnsi="宋体" w:eastAsia="宋体" w:cs="Times New Roman"/>
          <w:i w:val="0"/>
          <w:iCs/>
          <w:color w:val="000000" w:themeColor="text1"/>
          <w:sz w:val="24"/>
          <w:szCs w:val="24"/>
          <w:highlight w:val="none"/>
          <w14:textFill>
            <w14:solidFill>
              <w14:schemeClr w14:val="tx1"/>
            </w14:solidFill>
          </w14:textFill>
        </w:rPr>
      </w:pPr>
    </w:p>
    <w:p w14:paraId="55CD1175">
      <w:pPr>
        <w:pageBreakBefore w:val="0"/>
        <w:kinsoku/>
        <w:wordWrap/>
        <w:overflowPunct/>
        <w:topLinePunct w:val="0"/>
        <w:autoSpaceDE/>
        <w:autoSpaceDN/>
        <w:bidi w:val="0"/>
        <w:adjustRightInd/>
        <w:snapToGrid/>
        <w:spacing w:line="360" w:lineRule="auto"/>
        <w:ind w:firstLine="480"/>
        <w:textAlignment w:val="auto"/>
        <w:rPr>
          <w:i w:val="0"/>
          <w:iCs/>
          <w:color w:val="000000" w:themeColor="text1"/>
          <w:highlight w:val="none"/>
          <w14:textFill>
            <w14:solidFill>
              <w14:schemeClr w14:val="tx1"/>
            </w14:solidFill>
          </w14:textFill>
        </w:rPr>
      </w:pPr>
      <w:r>
        <w:rPr>
          <w:rFonts w:hint="eastAsia" w:ascii="宋体" w:hAnsi="宋体" w:eastAsia="宋体" w:cs="Times New Roman"/>
          <w:i w:val="0"/>
          <w:iCs/>
          <w:color w:val="000000" w:themeColor="text1"/>
          <w:sz w:val="24"/>
          <w:szCs w:val="21"/>
          <w:highlight w:val="none"/>
          <w14:textFill>
            <w14:solidFill>
              <w14:schemeClr w14:val="tx1"/>
            </w14:solidFill>
          </w14:textFill>
        </w:rPr>
        <w:t>备注：本招标文件中要求加盖公章的内容</w:t>
      </w:r>
      <w:r>
        <w:rPr>
          <w:rFonts w:hint="eastAsia" w:ascii="宋体" w:hAnsi="宋体" w:eastAsia="宋体" w:cs="Times New Roman"/>
          <w:i w:val="0"/>
          <w:iCs/>
          <w:color w:val="000000" w:themeColor="text1"/>
          <w:sz w:val="24"/>
          <w:szCs w:val="21"/>
          <w:highlight w:val="none"/>
          <w:lang w:eastAsia="zh-CN"/>
          <w14:textFill>
            <w14:solidFill>
              <w14:schemeClr w14:val="tx1"/>
            </w14:solidFill>
          </w14:textFill>
        </w:rPr>
        <w:t>，</w:t>
      </w:r>
      <w:r>
        <w:rPr>
          <w:rFonts w:hint="eastAsia" w:ascii="宋体" w:hAnsi="宋体" w:eastAsia="宋体" w:cs="Times New Roman"/>
          <w:i w:val="0"/>
          <w:iCs/>
          <w:color w:val="000000" w:themeColor="text1"/>
          <w:sz w:val="24"/>
          <w:szCs w:val="21"/>
          <w:highlight w:val="none"/>
          <w14:textFill>
            <w14:solidFill>
              <w14:schemeClr w14:val="tx1"/>
            </w14:solidFill>
          </w14:textFill>
        </w:rPr>
        <w:t>仅需加盖牵头单位的公章。</w:t>
      </w:r>
    </w:p>
    <w:p w14:paraId="667B1189">
      <w:pPr>
        <w:keepNext/>
        <w:keepLines/>
        <w:pageBreakBefore w:val="0"/>
        <w:kinsoku/>
        <w:wordWrap/>
        <w:overflowPunct/>
        <w:topLinePunct w:val="0"/>
        <w:autoSpaceDE/>
        <w:autoSpaceDN/>
        <w:bidi w:val="0"/>
        <w:adjustRightInd/>
        <w:snapToGrid/>
        <w:spacing w:before="360" w:after="200" w:line="360" w:lineRule="auto"/>
        <w:jc w:val="left"/>
        <w:textAlignment w:val="auto"/>
        <w:outlineLvl w:val="1"/>
        <w:rPr>
          <w:rFonts w:hint="eastAsia" w:ascii="Arial" w:hAnsi="Arial" w:eastAsia="宋体" w:cs="Arial"/>
          <w:i w:val="0"/>
          <w:iCs/>
          <w:color w:val="000000" w:themeColor="text1"/>
          <w:sz w:val="36"/>
          <w:highlight w:val="none"/>
          <w:u w:val="single"/>
          <w:lang w:eastAsia="zh-CN"/>
          <w14:textFill>
            <w14:solidFill>
              <w14:schemeClr w14:val="tx1"/>
            </w14:solidFill>
          </w14:textFill>
        </w:rPr>
      </w:pPr>
      <w:r>
        <w:rPr>
          <w:rFonts w:hint="eastAsia" w:ascii="Arial" w:hAnsi="Arial" w:eastAsia="宋体" w:cs="Arial"/>
          <w:b/>
          <w:bCs w:val="0"/>
          <w:i/>
          <w:iCs w:val="0"/>
          <w:color w:val="000000" w:themeColor="text1"/>
          <w:sz w:val="36"/>
          <w:highlight w:val="none"/>
          <w:u w:val="single"/>
          <w14:textFill>
            <w14:solidFill>
              <w14:schemeClr w14:val="tx1"/>
            </w14:solidFill>
          </w14:textFill>
        </w:rPr>
        <w:t>十四、投标分项报价表</w:t>
      </w:r>
    </w:p>
    <w:p w14:paraId="1AA49FD8">
      <w:pPr>
        <w:pageBreakBefore w:val="0"/>
        <w:tabs>
          <w:tab w:val="left" w:pos="360"/>
        </w:tabs>
        <w:kinsoku/>
        <w:wordWrap/>
        <w:overflowPunct/>
        <w:topLinePunct w:val="0"/>
        <w:autoSpaceDE/>
        <w:autoSpaceDN/>
        <w:bidi w:val="0"/>
        <w:adjustRightInd/>
        <w:snapToGrid/>
        <w:spacing w:line="360" w:lineRule="auto"/>
        <w:jc w:val="center"/>
        <w:textAlignment w:val="auto"/>
        <w:rPr>
          <w:rFonts w:ascii="黑体" w:hAnsi="黑体" w:eastAsia="黑体" w:cs="宋体"/>
          <w:bCs/>
          <w:i w:val="0"/>
          <w:iCs/>
          <w:color w:val="000000" w:themeColor="text1"/>
          <w:sz w:val="36"/>
          <w:szCs w:val="28"/>
          <w:highlight w:val="none"/>
          <w14:textFill>
            <w14:solidFill>
              <w14:schemeClr w14:val="tx1"/>
            </w14:solidFill>
          </w14:textFill>
        </w:rPr>
      </w:pPr>
      <w:r>
        <w:rPr>
          <w:rFonts w:hint="eastAsia" w:ascii="黑体" w:hAnsi="黑体" w:eastAsia="黑体" w:cs="宋体"/>
          <w:bCs/>
          <w:i w:val="0"/>
          <w:iCs/>
          <w:color w:val="000000" w:themeColor="text1"/>
          <w:sz w:val="36"/>
          <w:szCs w:val="28"/>
          <w:highlight w:val="none"/>
          <w14:textFill>
            <w14:solidFill>
              <w14:schemeClr w14:val="tx1"/>
            </w14:solidFill>
          </w14:textFill>
        </w:rPr>
        <w:t>投标分项报价表</w:t>
      </w:r>
    </w:p>
    <w:p w14:paraId="15124AF4">
      <w:pPr>
        <w:pageBreakBefore w:val="0"/>
        <w:kinsoku/>
        <w:wordWrap/>
        <w:overflowPunct/>
        <w:topLinePunct w:val="0"/>
        <w:autoSpaceDE/>
        <w:autoSpaceDN/>
        <w:bidi w:val="0"/>
        <w:adjustRightInd/>
        <w:snapToGrid/>
        <w:spacing w:line="360" w:lineRule="auto"/>
        <w:jc w:val="left"/>
        <w:textAlignment w:val="auto"/>
        <w:rPr>
          <w:rFonts w:ascii="宋体" w:hAnsi="宋体" w:eastAsia="宋体" w:cs="Times New Roman"/>
          <w:bCs/>
          <w:i w:val="0"/>
          <w:iCs/>
          <w:color w:val="000000" w:themeColor="text1"/>
          <w:sz w:val="24"/>
          <w:szCs w:val="24"/>
          <w:highlight w:val="none"/>
          <w14:textFill>
            <w14:solidFill>
              <w14:schemeClr w14:val="tx1"/>
            </w14:solidFill>
          </w14:textFill>
        </w:rPr>
      </w:pPr>
      <w:r>
        <w:rPr>
          <w:rFonts w:hint="eastAsia" w:ascii="宋体" w:hAnsi="宋体" w:eastAsia="宋体" w:cs="方正仿宋_GBK"/>
          <w:i w:val="0"/>
          <w:iCs/>
          <w:color w:val="000000" w:themeColor="text1"/>
          <w:sz w:val="24"/>
          <w:szCs w:val="24"/>
          <w:highlight w:val="none"/>
          <w14:textFill>
            <w14:solidFill>
              <w14:schemeClr w14:val="tx1"/>
            </w14:solidFill>
          </w14:textFill>
        </w:rPr>
        <w:t>项目名称：      项目编号：      分包号：</w:t>
      </w:r>
      <w:r>
        <w:rPr>
          <w:rFonts w:ascii="宋体" w:hAnsi="宋体" w:eastAsia="宋体" w:cs="Times New Roman"/>
          <w:bCs/>
          <w:i w:val="0"/>
          <w:iCs/>
          <w:color w:val="000000" w:themeColor="text1"/>
          <w:sz w:val="24"/>
          <w:szCs w:val="24"/>
          <w:highlight w:val="none"/>
          <w14:textFill>
            <w14:solidFill>
              <w14:schemeClr w14:val="tx1"/>
            </w14:solidFill>
          </w14:textFill>
        </w:rPr>
        <w:t xml:space="preserve"> </w:t>
      </w:r>
    </w:p>
    <w:p w14:paraId="75363310">
      <w:pPr>
        <w:pageBreakBefore w:val="0"/>
        <w:kinsoku/>
        <w:wordWrap/>
        <w:overflowPunct/>
        <w:topLinePunct w:val="0"/>
        <w:autoSpaceDE/>
        <w:autoSpaceDN/>
        <w:bidi w:val="0"/>
        <w:adjustRightInd/>
        <w:snapToGrid/>
        <w:spacing w:line="360" w:lineRule="auto"/>
        <w:jc w:val="right"/>
        <w:textAlignment w:val="auto"/>
        <w:rPr>
          <w:rFonts w:ascii="宋体" w:hAnsi="宋体" w:eastAsia="宋体" w:cs="Times New Roman"/>
          <w:i w:val="0"/>
          <w:iCs/>
          <w:color w:val="000000" w:themeColor="text1"/>
          <w:szCs w:val="24"/>
          <w:highlight w:val="none"/>
          <w14:textFill>
            <w14:solidFill>
              <w14:schemeClr w14:val="tx1"/>
            </w14:solidFill>
          </w14:textFill>
        </w:rPr>
      </w:pPr>
      <w:r>
        <w:rPr>
          <w:rFonts w:hint="eastAsia" w:ascii="宋体" w:hAnsi="宋体" w:eastAsia="宋体" w:cs="Times New Roman"/>
          <w:i w:val="0"/>
          <w:iCs/>
          <w:color w:val="000000" w:themeColor="text1"/>
          <w:szCs w:val="24"/>
          <w:highlight w:val="none"/>
          <w14:textFill>
            <w14:solidFill>
              <w14:schemeClr w14:val="tx1"/>
            </w14:solidFill>
          </w14:textFill>
        </w:rPr>
        <w:t>单位：元</w:t>
      </w:r>
    </w:p>
    <w:tbl>
      <w:tblPr>
        <w:tblStyle w:val="38"/>
        <w:tblW w:w="850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21"/>
        <w:gridCol w:w="1204"/>
        <w:gridCol w:w="663"/>
        <w:gridCol w:w="794"/>
        <w:gridCol w:w="701"/>
        <w:gridCol w:w="607"/>
        <w:gridCol w:w="513"/>
        <w:gridCol w:w="701"/>
        <w:gridCol w:w="701"/>
        <w:gridCol w:w="1120"/>
        <w:gridCol w:w="980"/>
      </w:tblGrid>
      <w:tr w14:paraId="2FB58E7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3" w:hRule="atLeast"/>
          <w:jc w:val="center"/>
        </w:trPr>
        <w:tc>
          <w:tcPr>
            <w:tcW w:w="521" w:type="dxa"/>
            <w:noWrap w:val="0"/>
            <w:vAlign w:val="center"/>
          </w:tcPr>
          <w:p w14:paraId="7E2847FB">
            <w:pPr>
              <w:pageBreakBefore w:val="0"/>
              <w:widowControl/>
              <w:kinsoku/>
              <w:wordWrap/>
              <w:overflowPunct/>
              <w:topLinePunct w:val="0"/>
              <w:autoSpaceDE/>
              <w:autoSpaceDN/>
              <w:bidi w:val="0"/>
              <w:adjustRightInd/>
              <w:snapToGrid/>
              <w:spacing w:line="360" w:lineRule="auto"/>
              <w:jc w:val="center"/>
              <w:textAlignment w:val="auto"/>
              <w:rPr>
                <w:rFonts w:ascii="Times New Roman" w:hAnsi="Times New Roman" w:eastAsia="宋体" w:cs="Times New Roman"/>
                <w:bCs/>
                <w:i w:val="0"/>
                <w:iCs/>
                <w:color w:val="000000" w:themeColor="text1"/>
                <w:szCs w:val="24"/>
                <w:highlight w:val="none"/>
                <w14:textFill>
                  <w14:solidFill>
                    <w14:schemeClr w14:val="tx1"/>
                  </w14:solidFill>
                </w14:textFill>
              </w:rPr>
            </w:pPr>
            <w:r>
              <w:rPr>
                <w:rFonts w:ascii="Times New Roman" w:hAnsi="Times New Roman" w:eastAsia="宋体" w:cs="Times New Roman"/>
                <w:bCs/>
                <w:i w:val="0"/>
                <w:iCs/>
                <w:color w:val="000000" w:themeColor="text1"/>
                <w:szCs w:val="24"/>
                <w:highlight w:val="none"/>
                <w14:textFill>
                  <w14:solidFill>
                    <w14:schemeClr w14:val="tx1"/>
                  </w14:solidFill>
                </w14:textFill>
              </w:rPr>
              <w:t>序号</w:t>
            </w:r>
          </w:p>
        </w:tc>
        <w:tc>
          <w:tcPr>
            <w:tcW w:w="1204" w:type="dxa"/>
            <w:noWrap w:val="0"/>
            <w:vAlign w:val="center"/>
          </w:tcPr>
          <w:p w14:paraId="4EFE33B1">
            <w:pPr>
              <w:pageBreakBefore w:val="0"/>
              <w:widowControl/>
              <w:kinsoku/>
              <w:wordWrap/>
              <w:overflowPunct/>
              <w:topLinePunct w:val="0"/>
              <w:autoSpaceDE/>
              <w:autoSpaceDN/>
              <w:bidi w:val="0"/>
              <w:adjustRightInd/>
              <w:snapToGrid/>
              <w:spacing w:line="360" w:lineRule="auto"/>
              <w:jc w:val="center"/>
              <w:textAlignment w:val="auto"/>
              <w:rPr>
                <w:rFonts w:ascii="Times New Roman" w:hAnsi="Times New Roman" w:eastAsia="宋体" w:cs="Times New Roman"/>
                <w:bCs/>
                <w:i w:val="0"/>
                <w:iCs/>
                <w:color w:val="000000" w:themeColor="text1"/>
                <w:szCs w:val="24"/>
                <w:highlight w:val="none"/>
                <w14:textFill>
                  <w14:solidFill>
                    <w14:schemeClr w14:val="tx1"/>
                  </w14:solidFill>
                </w14:textFill>
              </w:rPr>
            </w:pPr>
            <w:r>
              <w:rPr>
                <w:rFonts w:ascii="Times New Roman" w:hAnsi="Times New Roman" w:eastAsia="宋体" w:cs="Times New Roman"/>
                <w:bCs/>
                <w:i w:val="0"/>
                <w:iCs/>
                <w:color w:val="000000" w:themeColor="text1"/>
                <w:szCs w:val="24"/>
                <w:highlight w:val="none"/>
                <w14:textFill>
                  <w14:solidFill>
                    <w14:schemeClr w14:val="tx1"/>
                  </w14:solidFill>
                </w14:textFill>
              </w:rPr>
              <w:t>货物（标的）名称</w:t>
            </w:r>
          </w:p>
        </w:tc>
        <w:tc>
          <w:tcPr>
            <w:tcW w:w="663" w:type="dxa"/>
            <w:noWrap w:val="0"/>
            <w:vAlign w:val="center"/>
          </w:tcPr>
          <w:p w14:paraId="15F86D8F">
            <w:pPr>
              <w:pageBreakBefore w:val="0"/>
              <w:widowControl/>
              <w:kinsoku/>
              <w:wordWrap/>
              <w:overflowPunct/>
              <w:topLinePunct w:val="0"/>
              <w:autoSpaceDE/>
              <w:autoSpaceDN/>
              <w:bidi w:val="0"/>
              <w:adjustRightInd/>
              <w:snapToGrid/>
              <w:spacing w:line="360" w:lineRule="auto"/>
              <w:jc w:val="center"/>
              <w:textAlignment w:val="auto"/>
              <w:rPr>
                <w:rFonts w:ascii="Times New Roman" w:hAnsi="Times New Roman" w:eastAsia="宋体" w:cs="Times New Roman"/>
                <w:bCs/>
                <w:i w:val="0"/>
                <w:iCs/>
                <w:color w:val="000000" w:themeColor="text1"/>
                <w:szCs w:val="24"/>
                <w:highlight w:val="none"/>
                <w14:textFill>
                  <w14:solidFill>
                    <w14:schemeClr w14:val="tx1"/>
                  </w14:solidFill>
                </w14:textFill>
              </w:rPr>
            </w:pPr>
            <w:r>
              <w:rPr>
                <w:rFonts w:ascii="Times New Roman" w:hAnsi="Times New Roman" w:eastAsia="宋体" w:cs="Times New Roman"/>
                <w:bCs/>
                <w:i w:val="0"/>
                <w:iCs/>
                <w:color w:val="000000" w:themeColor="text1"/>
                <w:szCs w:val="24"/>
                <w:highlight w:val="none"/>
                <w14:textFill>
                  <w14:solidFill>
                    <w14:schemeClr w14:val="tx1"/>
                  </w14:solidFill>
                </w14:textFill>
              </w:rPr>
              <w:t>品牌</w:t>
            </w:r>
          </w:p>
        </w:tc>
        <w:tc>
          <w:tcPr>
            <w:tcW w:w="794" w:type="dxa"/>
            <w:noWrap w:val="0"/>
            <w:vAlign w:val="center"/>
          </w:tcPr>
          <w:p w14:paraId="6430DE15">
            <w:pPr>
              <w:pageBreakBefore w:val="0"/>
              <w:widowControl/>
              <w:kinsoku/>
              <w:wordWrap/>
              <w:overflowPunct/>
              <w:topLinePunct w:val="0"/>
              <w:autoSpaceDE/>
              <w:autoSpaceDN/>
              <w:bidi w:val="0"/>
              <w:adjustRightInd/>
              <w:snapToGrid/>
              <w:spacing w:line="360" w:lineRule="auto"/>
              <w:jc w:val="center"/>
              <w:textAlignment w:val="auto"/>
              <w:rPr>
                <w:rFonts w:ascii="Times New Roman" w:hAnsi="Times New Roman" w:eastAsia="宋体" w:cs="Times New Roman"/>
                <w:bCs/>
                <w:i w:val="0"/>
                <w:iCs/>
                <w:color w:val="000000" w:themeColor="text1"/>
                <w:szCs w:val="24"/>
                <w:highlight w:val="none"/>
                <w14:textFill>
                  <w14:solidFill>
                    <w14:schemeClr w14:val="tx1"/>
                  </w14:solidFill>
                </w14:textFill>
              </w:rPr>
            </w:pPr>
            <w:r>
              <w:rPr>
                <w:rFonts w:ascii="Times New Roman" w:hAnsi="Times New Roman" w:eastAsia="宋体" w:cs="Times New Roman"/>
                <w:bCs/>
                <w:i w:val="0"/>
                <w:iCs/>
                <w:color w:val="000000" w:themeColor="text1"/>
                <w:szCs w:val="24"/>
                <w:highlight w:val="none"/>
                <w14:textFill>
                  <w14:solidFill>
                    <w14:schemeClr w14:val="tx1"/>
                  </w14:solidFill>
                </w14:textFill>
              </w:rPr>
              <w:t>规格型号</w:t>
            </w:r>
          </w:p>
        </w:tc>
        <w:tc>
          <w:tcPr>
            <w:tcW w:w="701" w:type="dxa"/>
            <w:noWrap w:val="0"/>
            <w:vAlign w:val="center"/>
          </w:tcPr>
          <w:p w14:paraId="5A9DFC71">
            <w:pPr>
              <w:pageBreakBefore w:val="0"/>
              <w:widowControl/>
              <w:kinsoku/>
              <w:wordWrap/>
              <w:overflowPunct/>
              <w:topLinePunct w:val="0"/>
              <w:autoSpaceDE/>
              <w:autoSpaceDN/>
              <w:bidi w:val="0"/>
              <w:adjustRightInd/>
              <w:snapToGrid/>
              <w:spacing w:line="360" w:lineRule="auto"/>
              <w:jc w:val="center"/>
              <w:textAlignment w:val="auto"/>
              <w:rPr>
                <w:rFonts w:ascii="Times New Roman" w:hAnsi="Times New Roman" w:eastAsia="宋体" w:cs="Times New Roman"/>
                <w:bCs/>
                <w:i w:val="0"/>
                <w:iCs/>
                <w:color w:val="000000" w:themeColor="text1"/>
                <w:szCs w:val="24"/>
                <w:highlight w:val="none"/>
                <w14:textFill>
                  <w14:solidFill>
                    <w14:schemeClr w14:val="tx1"/>
                  </w14:solidFill>
                </w14:textFill>
              </w:rPr>
            </w:pPr>
            <w:r>
              <w:rPr>
                <w:rFonts w:ascii="Times New Roman" w:hAnsi="Times New Roman" w:eastAsia="宋体" w:cs="Times New Roman"/>
                <w:bCs/>
                <w:i w:val="0"/>
                <w:iCs/>
                <w:color w:val="000000" w:themeColor="text1"/>
                <w:szCs w:val="24"/>
                <w:highlight w:val="none"/>
                <w14:textFill>
                  <w14:solidFill>
                    <w14:schemeClr w14:val="tx1"/>
                  </w14:solidFill>
                </w14:textFill>
              </w:rPr>
              <w:t>制造商</w:t>
            </w:r>
          </w:p>
        </w:tc>
        <w:tc>
          <w:tcPr>
            <w:tcW w:w="1120" w:type="dxa"/>
            <w:gridSpan w:val="2"/>
            <w:noWrap w:val="0"/>
            <w:vAlign w:val="center"/>
          </w:tcPr>
          <w:p w14:paraId="39BEC1CB">
            <w:pPr>
              <w:pageBreakBefore w:val="0"/>
              <w:widowControl/>
              <w:kinsoku/>
              <w:wordWrap/>
              <w:overflowPunct/>
              <w:topLinePunct w:val="0"/>
              <w:autoSpaceDE/>
              <w:autoSpaceDN/>
              <w:bidi w:val="0"/>
              <w:adjustRightInd/>
              <w:snapToGrid/>
              <w:spacing w:line="360" w:lineRule="auto"/>
              <w:jc w:val="center"/>
              <w:textAlignment w:val="auto"/>
              <w:rPr>
                <w:rFonts w:ascii="Times New Roman" w:hAnsi="Times New Roman" w:eastAsia="宋体" w:cs="Times New Roman"/>
                <w:bCs/>
                <w:i w:val="0"/>
                <w:iCs/>
                <w:color w:val="000000" w:themeColor="text1"/>
                <w:szCs w:val="24"/>
                <w:highlight w:val="none"/>
                <w14:textFill>
                  <w14:solidFill>
                    <w14:schemeClr w14:val="tx1"/>
                  </w14:solidFill>
                </w14:textFill>
              </w:rPr>
            </w:pPr>
            <w:r>
              <w:rPr>
                <w:rFonts w:ascii="Times New Roman" w:hAnsi="Times New Roman" w:eastAsia="宋体" w:cs="Times New Roman"/>
                <w:bCs/>
                <w:i w:val="0"/>
                <w:iCs/>
                <w:color w:val="000000" w:themeColor="text1"/>
                <w:szCs w:val="24"/>
                <w:highlight w:val="none"/>
                <w14:textFill>
                  <w14:solidFill>
                    <w14:schemeClr w14:val="tx1"/>
                  </w14:solidFill>
                </w14:textFill>
              </w:rPr>
              <w:t>制造商企业类型</w:t>
            </w:r>
          </w:p>
        </w:tc>
        <w:tc>
          <w:tcPr>
            <w:tcW w:w="701" w:type="dxa"/>
            <w:noWrap w:val="0"/>
            <w:vAlign w:val="center"/>
          </w:tcPr>
          <w:p w14:paraId="770DBD47">
            <w:pPr>
              <w:pageBreakBefore w:val="0"/>
              <w:widowControl/>
              <w:kinsoku/>
              <w:wordWrap/>
              <w:overflowPunct/>
              <w:topLinePunct w:val="0"/>
              <w:autoSpaceDE/>
              <w:autoSpaceDN/>
              <w:bidi w:val="0"/>
              <w:adjustRightInd/>
              <w:snapToGrid/>
              <w:spacing w:line="360" w:lineRule="auto"/>
              <w:jc w:val="center"/>
              <w:textAlignment w:val="auto"/>
              <w:rPr>
                <w:rFonts w:ascii="Times New Roman" w:hAnsi="Times New Roman" w:eastAsia="宋体" w:cs="Times New Roman"/>
                <w:bCs/>
                <w:i w:val="0"/>
                <w:iCs/>
                <w:color w:val="000000" w:themeColor="text1"/>
                <w:szCs w:val="24"/>
                <w:highlight w:val="none"/>
                <w14:textFill>
                  <w14:solidFill>
                    <w14:schemeClr w14:val="tx1"/>
                  </w14:solidFill>
                </w14:textFill>
              </w:rPr>
            </w:pPr>
            <w:r>
              <w:rPr>
                <w:rFonts w:ascii="Times New Roman" w:hAnsi="Times New Roman" w:eastAsia="宋体" w:cs="Times New Roman"/>
                <w:bCs/>
                <w:i w:val="0"/>
                <w:iCs/>
                <w:color w:val="000000" w:themeColor="text1"/>
                <w:szCs w:val="24"/>
                <w:highlight w:val="none"/>
                <w14:textFill>
                  <w14:solidFill>
                    <w14:schemeClr w14:val="tx1"/>
                  </w14:solidFill>
                </w14:textFill>
              </w:rPr>
              <w:t>单价</w:t>
            </w:r>
          </w:p>
        </w:tc>
        <w:tc>
          <w:tcPr>
            <w:tcW w:w="701" w:type="dxa"/>
            <w:noWrap w:val="0"/>
            <w:vAlign w:val="center"/>
          </w:tcPr>
          <w:p w14:paraId="6D95F0B0">
            <w:pPr>
              <w:pageBreakBefore w:val="0"/>
              <w:widowControl/>
              <w:kinsoku/>
              <w:wordWrap/>
              <w:overflowPunct/>
              <w:topLinePunct w:val="0"/>
              <w:autoSpaceDE/>
              <w:autoSpaceDN/>
              <w:bidi w:val="0"/>
              <w:adjustRightInd/>
              <w:snapToGrid/>
              <w:spacing w:line="360" w:lineRule="auto"/>
              <w:jc w:val="center"/>
              <w:textAlignment w:val="auto"/>
              <w:rPr>
                <w:rFonts w:ascii="Times New Roman" w:hAnsi="Times New Roman" w:eastAsia="宋体" w:cs="Times New Roman"/>
                <w:bCs/>
                <w:i w:val="0"/>
                <w:iCs/>
                <w:color w:val="000000" w:themeColor="text1"/>
                <w:szCs w:val="24"/>
                <w:highlight w:val="none"/>
                <w14:textFill>
                  <w14:solidFill>
                    <w14:schemeClr w14:val="tx1"/>
                  </w14:solidFill>
                </w14:textFill>
              </w:rPr>
            </w:pPr>
            <w:r>
              <w:rPr>
                <w:rFonts w:ascii="Times New Roman" w:hAnsi="Times New Roman" w:eastAsia="宋体" w:cs="Times New Roman"/>
                <w:bCs/>
                <w:i w:val="0"/>
                <w:iCs/>
                <w:color w:val="000000" w:themeColor="text1"/>
                <w:szCs w:val="24"/>
                <w:highlight w:val="none"/>
                <w14:textFill>
                  <w14:solidFill>
                    <w14:schemeClr w14:val="tx1"/>
                  </w14:solidFill>
                </w14:textFill>
              </w:rPr>
              <w:t>数量</w:t>
            </w:r>
          </w:p>
        </w:tc>
        <w:tc>
          <w:tcPr>
            <w:tcW w:w="1120" w:type="dxa"/>
            <w:noWrap w:val="0"/>
            <w:vAlign w:val="center"/>
          </w:tcPr>
          <w:p w14:paraId="7FA878C4">
            <w:pPr>
              <w:pageBreakBefore w:val="0"/>
              <w:widowControl/>
              <w:kinsoku/>
              <w:wordWrap/>
              <w:overflowPunct/>
              <w:topLinePunct w:val="0"/>
              <w:autoSpaceDE/>
              <w:autoSpaceDN/>
              <w:bidi w:val="0"/>
              <w:adjustRightInd/>
              <w:snapToGrid/>
              <w:spacing w:line="360" w:lineRule="auto"/>
              <w:jc w:val="center"/>
              <w:textAlignment w:val="auto"/>
              <w:rPr>
                <w:rFonts w:ascii="Times New Roman" w:hAnsi="Times New Roman" w:eastAsia="宋体" w:cs="Times New Roman"/>
                <w:bCs/>
                <w:i w:val="0"/>
                <w:iCs/>
                <w:color w:val="000000" w:themeColor="text1"/>
                <w:szCs w:val="24"/>
                <w:highlight w:val="none"/>
                <w14:textFill>
                  <w14:solidFill>
                    <w14:schemeClr w14:val="tx1"/>
                  </w14:solidFill>
                </w14:textFill>
              </w:rPr>
            </w:pPr>
            <w:r>
              <w:rPr>
                <w:rFonts w:ascii="Times New Roman" w:hAnsi="Times New Roman" w:eastAsia="宋体" w:cs="Times New Roman"/>
                <w:bCs/>
                <w:i w:val="0"/>
                <w:iCs/>
                <w:color w:val="000000" w:themeColor="text1"/>
                <w:szCs w:val="24"/>
                <w:highlight w:val="none"/>
                <w14:textFill>
                  <w14:solidFill>
                    <w14:schemeClr w14:val="tx1"/>
                  </w14:solidFill>
                </w14:textFill>
              </w:rPr>
              <w:t>计量单位</w:t>
            </w:r>
          </w:p>
        </w:tc>
        <w:tc>
          <w:tcPr>
            <w:tcW w:w="980" w:type="dxa"/>
            <w:noWrap w:val="0"/>
            <w:vAlign w:val="center"/>
          </w:tcPr>
          <w:p w14:paraId="093BCBCE">
            <w:pPr>
              <w:pageBreakBefore w:val="0"/>
              <w:widowControl/>
              <w:kinsoku/>
              <w:wordWrap/>
              <w:overflowPunct/>
              <w:topLinePunct w:val="0"/>
              <w:autoSpaceDE/>
              <w:autoSpaceDN/>
              <w:bidi w:val="0"/>
              <w:adjustRightInd/>
              <w:snapToGrid/>
              <w:spacing w:line="360" w:lineRule="auto"/>
              <w:jc w:val="center"/>
              <w:textAlignment w:val="auto"/>
              <w:rPr>
                <w:rFonts w:ascii="Times New Roman" w:hAnsi="Times New Roman" w:eastAsia="宋体" w:cs="Times New Roman"/>
                <w:bCs/>
                <w:i w:val="0"/>
                <w:iCs/>
                <w:color w:val="000000" w:themeColor="text1"/>
                <w:szCs w:val="24"/>
                <w:highlight w:val="none"/>
                <w14:textFill>
                  <w14:solidFill>
                    <w14:schemeClr w14:val="tx1"/>
                  </w14:solidFill>
                </w14:textFill>
              </w:rPr>
            </w:pPr>
            <w:r>
              <w:rPr>
                <w:rFonts w:ascii="Times New Roman" w:hAnsi="Times New Roman" w:eastAsia="宋体" w:cs="Times New Roman"/>
                <w:bCs/>
                <w:i w:val="0"/>
                <w:iCs/>
                <w:color w:val="000000" w:themeColor="text1"/>
                <w:szCs w:val="24"/>
                <w:highlight w:val="none"/>
                <w14:textFill>
                  <w14:solidFill>
                    <w14:schemeClr w14:val="tx1"/>
                  </w14:solidFill>
                </w14:textFill>
              </w:rPr>
              <w:t>单项合计价</w:t>
            </w:r>
          </w:p>
        </w:tc>
      </w:tr>
      <w:tr w14:paraId="30D76E3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1" w:hRule="atLeast"/>
          <w:jc w:val="center"/>
        </w:trPr>
        <w:tc>
          <w:tcPr>
            <w:tcW w:w="521" w:type="dxa"/>
            <w:noWrap w:val="0"/>
            <w:vAlign w:val="center"/>
          </w:tcPr>
          <w:p w14:paraId="700720F5">
            <w:pPr>
              <w:pageBreakBefore w:val="0"/>
              <w:widowControl/>
              <w:kinsoku/>
              <w:wordWrap/>
              <w:overflowPunct/>
              <w:topLinePunct w:val="0"/>
              <w:autoSpaceDE/>
              <w:autoSpaceDN/>
              <w:bidi w:val="0"/>
              <w:adjustRightInd/>
              <w:snapToGrid/>
              <w:spacing w:line="360" w:lineRule="auto"/>
              <w:jc w:val="center"/>
              <w:textAlignment w:val="auto"/>
              <w:rPr>
                <w:rFonts w:ascii="Times New Roman" w:hAnsi="Times New Roman" w:eastAsia="宋体" w:cs="Times New Roman"/>
                <w:i w:val="0"/>
                <w:iCs/>
                <w:color w:val="000000" w:themeColor="text1"/>
                <w:szCs w:val="24"/>
                <w:highlight w:val="none"/>
                <w14:textFill>
                  <w14:solidFill>
                    <w14:schemeClr w14:val="tx1"/>
                  </w14:solidFill>
                </w14:textFill>
              </w:rPr>
            </w:pPr>
            <w:r>
              <w:rPr>
                <w:rFonts w:hint="eastAsia" w:ascii="Times New Roman" w:hAnsi="Times New Roman" w:eastAsia="宋体" w:cs="Times New Roman"/>
                <w:i w:val="0"/>
                <w:iCs/>
                <w:color w:val="000000" w:themeColor="text1"/>
                <w:szCs w:val="24"/>
                <w:highlight w:val="none"/>
                <w14:textFill>
                  <w14:solidFill>
                    <w14:schemeClr w14:val="tx1"/>
                  </w14:solidFill>
                </w14:textFill>
              </w:rPr>
              <w:t>1</w:t>
            </w:r>
          </w:p>
        </w:tc>
        <w:tc>
          <w:tcPr>
            <w:tcW w:w="1204" w:type="dxa"/>
            <w:noWrap w:val="0"/>
            <w:vAlign w:val="center"/>
          </w:tcPr>
          <w:p w14:paraId="03638988">
            <w:pPr>
              <w:pageBreakBefore w:val="0"/>
              <w:widowControl/>
              <w:kinsoku/>
              <w:wordWrap/>
              <w:overflowPunct/>
              <w:topLinePunct w:val="0"/>
              <w:autoSpaceDE/>
              <w:autoSpaceDN/>
              <w:bidi w:val="0"/>
              <w:adjustRightInd/>
              <w:snapToGrid/>
              <w:spacing w:line="360" w:lineRule="auto"/>
              <w:textAlignment w:val="auto"/>
              <w:rPr>
                <w:rFonts w:ascii="Times New Roman" w:hAnsi="Times New Roman" w:eastAsia="宋体" w:cs="Times New Roman"/>
                <w:i w:val="0"/>
                <w:iCs/>
                <w:color w:val="000000" w:themeColor="text1"/>
                <w:szCs w:val="24"/>
                <w:highlight w:val="none"/>
                <w14:textFill>
                  <w14:solidFill>
                    <w14:schemeClr w14:val="tx1"/>
                  </w14:solidFill>
                </w14:textFill>
              </w:rPr>
            </w:pPr>
          </w:p>
        </w:tc>
        <w:tc>
          <w:tcPr>
            <w:tcW w:w="663" w:type="dxa"/>
            <w:noWrap w:val="0"/>
            <w:vAlign w:val="center"/>
          </w:tcPr>
          <w:p w14:paraId="08EB99C7">
            <w:pPr>
              <w:pageBreakBefore w:val="0"/>
              <w:widowControl/>
              <w:kinsoku/>
              <w:wordWrap/>
              <w:overflowPunct/>
              <w:topLinePunct w:val="0"/>
              <w:autoSpaceDE/>
              <w:autoSpaceDN/>
              <w:bidi w:val="0"/>
              <w:adjustRightInd/>
              <w:snapToGrid/>
              <w:spacing w:line="360" w:lineRule="auto"/>
              <w:textAlignment w:val="auto"/>
              <w:rPr>
                <w:rFonts w:ascii="Times New Roman" w:hAnsi="Times New Roman" w:eastAsia="宋体" w:cs="Times New Roman"/>
                <w:i w:val="0"/>
                <w:iCs/>
                <w:color w:val="000000" w:themeColor="text1"/>
                <w:szCs w:val="24"/>
                <w:highlight w:val="none"/>
                <w14:textFill>
                  <w14:solidFill>
                    <w14:schemeClr w14:val="tx1"/>
                  </w14:solidFill>
                </w14:textFill>
              </w:rPr>
            </w:pPr>
          </w:p>
        </w:tc>
        <w:tc>
          <w:tcPr>
            <w:tcW w:w="794" w:type="dxa"/>
            <w:noWrap w:val="0"/>
            <w:vAlign w:val="center"/>
          </w:tcPr>
          <w:p w14:paraId="1BC43DC0">
            <w:pPr>
              <w:pageBreakBefore w:val="0"/>
              <w:widowControl/>
              <w:kinsoku/>
              <w:wordWrap/>
              <w:overflowPunct/>
              <w:topLinePunct w:val="0"/>
              <w:autoSpaceDE/>
              <w:autoSpaceDN/>
              <w:bidi w:val="0"/>
              <w:adjustRightInd/>
              <w:snapToGrid/>
              <w:spacing w:line="360" w:lineRule="auto"/>
              <w:textAlignment w:val="auto"/>
              <w:rPr>
                <w:rFonts w:ascii="Times New Roman" w:hAnsi="Times New Roman" w:eastAsia="宋体" w:cs="Times New Roman"/>
                <w:i w:val="0"/>
                <w:iCs/>
                <w:color w:val="000000" w:themeColor="text1"/>
                <w:szCs w:val="24"/>
                <w:highlight w:val="none"/>
                <w14:textFill>
                  <w14:solidFill>
                    <w14:schemeClr w14:val="tx1"/>
                  </w14:solidFill>
                </w14:textFill>
              </w:rPr>
            </w:pPr>
          </w:p>
        </w:tc>
        <w:tc>
          <w:tcPr>
            <w:tcW w:w="701" w:type="dxa"/>
            <w:noWrap w:val="0"/>
            <w:vAlign w:val="center"/>
          </w:tcPr>
          <w:p w14:paraId="44FD5EFF">
            <w:pPr>
              <w:pageBreakBefore w:val="0"/>
              <w:widowControl/>
              <w:kinsoku/>
              <w:wordWrap/>
              <w:overflowPunct/>
              <w:topLinePunct w:val="0"/>
              <w:autoSpaceDE/>
              <w:autoSpaceDN/>
              <w:bidi w:val="0"/>
              <w:adjustRightInd/>
              <w:snapToGrid/>
              <w:spacing w:line="360" w:lineRule="auto"/>
              <w:textAlignment w:val="auto"/>
              <w:rPr>
                <w:rFonts w:ascii="Times New Roman" w:hAnsi="Times New Roman" w:eastAsia="宋体" w:cs="Times New Roman"/>
                <w:i w:val="0"/>
                <w:iCs/>
                <w:color w:val="000000" w:themeColor="text1"/>
                <w:szCs w:val="24"/>
                <w:highlight w:val="none"/>
                <w14:textFill>
                  <w14:solidFill>
                    <w14:schemeClr w14:val="tx1"/>
                  </w14:solidFill>
                </w14:textFill>
              </w:rPr>
            </w:pPr>
          </w:p>
        </w:tc>
        <w:tc>
          <w:tcPr>
            <w:tcW w:w="1120" w:type="dxa"/>
            <w:gridSpan w:val="2"/>
            <w:noWrap w:val="0"/>
            <w:vAlign w:val="center"/>
          </w:tcPr>
          <w:p w14:paraId="17BCC57A">
            <w:pPr>
              <w:pageBreakBefore w:val="0"/>
              <w:widowControl/>
              <w:kinsoku/>
              <w:wordWrap/>
              <w:overflowPunct/>
              <w:topLinePunct w:val="0"/>
              <w:autoSpaceDE/>
              <w:autoSpaceDN/>
              <w:bidi w:val="0"/>
              <w:adjustRightInd/>
              <w:snapToGrid/>
              <w:spacing w:line="360" w:lineRule="auto"/>
              <w:textAlignment w:val="auto"/>
              <w:rPr>
                <w:rFonts w:ascii="Times New Roman" w:hAnsi="Times New Roman" w:eastAsia="宋体" w:cs="Times New Roman"/>
                <w:i w:val="0"/>
                <w:iCs/>
                <w:color w:val="000000" w:themeColor="text1"/>
                <w:szCs w:val="24"/>
                <w:highlight w:val="none"/>
                <w14:textFill>
                  <w14:solidFill>
                    <w14:schemeClr w14:val="tx1"/>
                  </w14:solidFill>
                </w14:textFill>
              </w:rPr>
            </w:pPr>
          </w:p>
        </w:tc>
        <w:tc>
          <w:tcPr>
            <w:tcW w:w="701" w:type="dxa"/>
            <w:noWrap w:val="0"/>
            <w:vAlign w:val="center"/>
          </w:tcPr>
          <w:p w14:paraId="546338C2">
            <w:pPr>
              <w:pageBreakBefore w:val="0"/>
              <w:widowControl/>
              <w:kinsoku/>
              <w:wordWrap/>
              <w:overflowPunct/>
              <w:topLinePunct w:val="0"/>
              <w:autoSpaceDE/>
              <w:autoSpaceDN/>
              <w:bidi w:val="0"/>
              <w:adjustRightInd/>
              <w:snapToGrid/>
              <w:spacing w:line="360" w:lineRule="auto"/>
              <w:textAlignment w:val="auto"/>
              <w:rPr>
                <w:rFonts w:ascii="Times New Roman" w:hAnsi="Times New Roman" w:eastAsia="宋体" w:cs="Times New Roman"/>
                <w:i w:val="0"/>
                <w:iCs/>
                <w:color w:val="000000" w:themeColor="text1"/>
                <w:szCs w:val="24"/>
                <w:highlight w:val="none"/>
                <w14:textFill>
                  <w14:solidFill>
                    <w14:schemeClr w14:val="tx1"/>
                  </w14:solidFill>
                </w14:textFill>
              </w:rPr>
            </w:pPr>
          </w:p>
        </w:tc>
        <w:tc>
          <w:tcPr>
            <w:tcW w:w="701" w:type="dxa"/>
            <w:noWrap w:val="0"/>
            <w:vAlign w:val="center"/>
          </w:tcPr>
          <w:p w14:paraId="0739834C">
            <w:pPr>
              <w:pageBreakBefore w:val="0"/>
              <w:widowControl/>
              <w:kinsoku/>
              <w:wordWrap/>
              <w:overflowPunct/>
              <w:topLinePunct w:val="0"/>
              <w:autoSpaceDE/>
              <w:autoSpaceDN/>
              <w:bidi w:val="0"/>
              <w:adjustRightInd/>
              <w:snapToGrid/>
              <w:spacing w:line="360" w:lineRule="auto"/>
              <w:textAlignment w:val="auto"/>
              <w:rPr>
                <w:rFonts w:ascii="Times New Roman" w:hAnsi="Times New Roman" w:eastAsia="宋体" w:cs="Times New Roman"/>
                <w:i w:val="0"/>
                <w:iCs/>
                <w:color w:val="000000" w:themeColor="text1"/>
                <w:szCs w:val="24"/>
                <w:highlight w:val="none"/>
                <w14:textFill>
                  <w14:solidFill>
                    <w14:schemeClr w14:val="tx1"/>
                  </w14:solidFill>
                </w14:textFill>
              </w:rPr>
            </w:pPr>
          </w:p>
        </w:tc>
        <w:tc>
          <w:tcPr>
            <w:tcW w:w="1120" w:type="dxa"/>
            <w:noWrap w:val="0"/>
            <w:vAlign w:val="center"/>
          </w:tcPr>
          <w:p w14:paraId="10FA2277">
            <w:pPr>
              <w:pageBreakBefore w:val="0"/>
              <w:widowControl/>
              <w:kinsoku/>
              <w:wordWrap/>
              <w:overflowPunct/>
              <w:topLinePunct w:val="0"/>
              <w:autoSpaceDE/>
              <w:autoSpaceDN/>
              <w:bidi w:val="0"/>
              <w:adjustRightInd/>
              <w:snapToGrid/>
              <w:spacing w:line="360" w:lineRule="auto"/>
              <w:textAlignment w:val="auto"/>
              <w:rPr>
                <w:rFonts w:ascii="Times New Roman" w:hAnsi="Times New Roman" w:eastAsia="宋体" w:cs="Times New Roman"/>
                <w:i w:val="0"/>
                <w:iCs/>
                <w:color w:val="000000" w:themeColor="text1"/>
                <w:szCs w:val="24"/>
                <w:highlight w:val="none"/>
                <w14:textFill>
                  <w14:solidFill>
                    <w14:schemeClr w14:val="tx1"/>
                  </w14:solidFill>
                </w14:textFill>
              </w:rPr>
            </w:pPr>
          </w:p>
        </w:tc>
        <w:tc>
          <w:tcPr>
            <w:tcW w:w="980" w:type="dxa"/>
            <w:noWrap w:val="0"/>
            <w:vAlign w:val="center"/>
          </w:tcPr>
          <w:p w14:paraId="5E0E57AC">
            <w:pPr>
              <w:pageBreakBefore w:val="0"/>
              <w:widowControl/>
              <w:kinsoku/>
              <w:wordWrap/>
              <w:overflowPunct/>
              <w:topLinePunct w:val="0"/>
              <w:autoSpaceDE/>
              <w:autoSpaceDN/>
              <w:bidi w:val="0"/>
              <w:adjustRightInd/>
              <w:snapToGrid/>
              <w:spacing w:line="360" w:lineRule="auto"/>
              <w:textAlignment w:val="auto"/>
              <w:rPr>
                <w:rFonts w:ascii="Times New Roman" w:hAnsi="Times New Roman" w:eastAsia="宋体" w:cs="Times New Roman"/>
                <w:i w:val="0"/>
                <w:iCs/>
                <w:color w:val="000000" w:themeColor="text1"/>
                <w:szCs w:val="24"/>
                <w:highlight w:val="none"/>
                <w14:textFill>
                  <w14:solidFill>
                    <w14:schemeClr w14:val="tx1"/>
                  </w14:solidFill>
                </w14:textFill>
              </w:rPr>
            </w:pPr>
          </w:p>
        </w:tc>
      </w:tr>
      <w:tr w14:paraId="3AA3299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8" w:hRule="atLeast"/>
          <w:jc w:val="center"/>
        </w:trPr>
        <w:tc>
          <w:tcPr>
            <w:tcW w:w="521" w:type="dxa"/>
            <w:noWrap w:val="0"/>
            <w:vAlign w:val="center"/>
          </w:tcPr>
          <w:p w14:paraId="5CFFDC4B">
            <w:pPr>
              <w:pageBreakBefore w:val="0"/>
              <w:widowControl/>
              <w:kinsoku/>
              <w:wordWrap/>
              <w:overflowPunct/>
              <w:topLinePunct w:val="0"/>
              <w:autoSpaceDE/>
              <w:autoSpaceDN/>
              <w:bidi w:val="0"/>
              <w:adjustRightInd/>
              <w:snapToGrid/>
              <w:spacing w:line="360" w:lineRule="auto"/>
              <w:jc w:val="center"/>
              <w:textAlignment w:val="auto"/>
              <w:rPr>
                <w:rFonts w:ascii="Times New Roman" w:hAnsi="Times New Roman" w:eastAsia="宋体" w:cs="Times New Roman"/>
                <w:i w:val="0"/>
                <w:iCs/>
                <w:color w:val="000000" w:themeColor="text1"/>
                <w:szCs w:val="24"/>
                <w:highlight w:val="none"/>
                <w14:textFill>
                  <w14:solidFill>
                    <w14:schemeClr w14:val="tx1"/>
                  </w14:solidFill>
                </w14:textFill>
              </w:rPr>
            </w:pPr>
            <w:r>
              <w:rPr>
                <w:rFonts w:hint="eastAsia" w:ascii="Times New Roman" w:hAnsi="Times New Roman" w:eastAsia="宋体" w:cs="Times New Roman"/>
                <w:i w:val="0"/>
                <w:iCs/>
                <w:color w:val="000000" w:themeColor="text1"/>
                <w:szCs w:val="24"/>
                <w:highlight w:val="none"/>
                <w14:textFill>
                  <w14:solidFill>
                    <w14:schemeClr w14:val="tx1"/>
                  </w14:solidFill>
                </w14:textFill>
              </w:rPr>
              <w:t>2</w:t>
            </w:r>
          </w:p>
        </w:tc>
        <w:tc>
          <w:tcPr>
            <w:tcW w:w="1204" w:type="dxa"/>
            <w:noWrap w:val="0"/>
            <w:vAlign w:val="center"/>
          </w:tcPr>
          <w:p w14:paraId="025CE43E">
            <w:pPr>
              <w:pageBreakBefore w:val="0"/>
              <w:widowControl/>
              <w:kinsoku/>
              <w:wordWrap/>
              <w:overflowPunct/>
              <w:topLinePunct w:val="0"/>
              <w:autoSpaceDE/>
              <w:autoSpaceDN/>
              <w:bidi w:val="0"/>
              <w:adjustRightInd/>
              <w:snapToGrid/>
              <w:spacing w:line="360" w:lineRule="auto"/>
              <w:textAlignment w:val="auto"/>
              <w:rPr>
                <w:rFonts w:ascii="Times New Roman" w:hAnsi="Times New Roman" w:eastAsia="宋体" w:cs="Times New Roman"/>
                <w:i w:val="0"/>
                <w:iCs/>
                <w:color w:val="000000" w:themeColor="text1"/>
                <w:szCs w:val="24"/>
                <w:highlight w:val="none"/>
                <w14:textFill>
                  <w14:solidFill>
                    <w14:schemeClr w14:val="tx1"/>
                  </w14:solidFill>
                </w14:textFill>
              </w:rPr>
            </w:pPr>
          </w:p>
        </w:tc>
        <w:tc>
          <w:tcPr>
            <w:tcW w:w="663" w:type="dxa"/>
            <w:noWrap w:val="0"/>
            <w:vAlign w:val="center"/>
          </w:tcPr>
          <w:p w14:paraId="7F4E12C9">
            <w:pPr>
              <w:pageBreakBefore w:val="0"/>
              <w:widowControl/>
              <w:kinsoku/>
              <w:wordWrap/>
              <w:overflowPunct/>
              <w:topLinePunct w:val="0"/>
              <w:autoSpaceDE/>
              <w:autoSpaceDN/>
              <w:bidi w:val="0"/>
              <w:adjustRightInd/>
              <w:snapToGrid/>
              <w:spacing w:line="360" w:lineRule="auto"/>
              <w:textAlignment w:val="auto"/>
              <w:rPr>
                <w:rFonts w:ascii="Times New Roman" w:hAnsi="Times New Roman" w:eastAsia="宋体" w:cs="Times New Roman"/>
                <w:i w:val="0"/>
                <w:iCs/>
                <w:color w:val="000000" w:themeColor="text1"/>
                <w:szCs w:val="24"/>
                <w:highlight w:val="none"/>
                <w14:textFill>
                  <w14:solidFill>
                    <w14:schemeClr w14:val="tx1"/>
                  </w14:solidFill>
                </w14:textFill>
              </w:rPr>
            </w:pPr>
          </w:p>
        </w:tc>
        <w:tc>
          <w:tcPr>
            <w:tcW w:w="794" w:type="dxa"/>
            <w:noWrap w:val="0"/>
            <w:vAlign w:val="center"/>
          </w:tcPr>
          <w:p w14:paraId="56ADB804">
            <w:pPr>
              <w:pageBreakBefore w:val="0"/>
              <w:widowControl/>
              <w:kinsoku/>
              <w:wordWrap/>
              <w:overflowPunct/>
              <w:topLinePunct w:val="0"/>
              <w:autoSpaceDE/>
              <w:autoSpaceDN/>
              <w:bidi w:val="0"/>
              <w:adjustRightInd/>
              <w:snapToGrid/>
              <w:spacing w:line="360" w:lineRule="auto"/>
              <w:textAlignment w:val="auto"/>
              <w:rPr>
                <w:rFonts w:ascii="Times New Roman" w:hAnsi="Times New Roman" w:eastAsia="宋体" w:cs="Times New Roman"/>
                <w:i w:val="0"/>
                <w:iCs/>
                <w:color w:val="000000" w:themeColor="text1"/>
                <w:szCs w:val="24"/>
                <w:highlight w:val="none"/>
                <w14:textFill>
                  <w14:solidFill>
                    <w14:schemeClr w14:val="tx1"/>
                  </w14:solidFill>
                </w14:textFill>
              </w:rPr>
            </w:pPr>
          </w:p>
        </w:tc>
        <w:tc>
          <w:tcPr>
            <w:tcW w:w="701" w:type="dxa"/>
            <w:noWrap w:val="0"/>
            <w:vAlign w:val="center"/>
          </w:tcPr>
          <w:p w14:paraId="58C18296">
            <w:pPr>
              <w:pageBreakBefore w:val="0"/>
              <w:widowControl/>
              <w:kinsoku/>
              <w:wordWrap/>
              <w:overflowPunct/>
              <w:topLinePunct w:val="0"/>
              <w:autoSpaceDE/>
              <w:autoSpaceDN/>
              <w:bidi w:val="0"/>
              <w:adjustRightInd/>
              <w:snapToGrid/>
              <w:spacing w:line="360" w:lineRule="auto"/>
              <w:textAlignment w:val="auto"/>
              <w:rPr>
                <w:rFonts w:ascii="Times New Roman" w:hAnsi="Times New Roman" w:eastAsia="宋体" w:cs="Times New Roman"/>
                <w:i w:val="0"/>
                <w:iCs/>
                <w:color w:val="000000" w:themeColor="text1"/>
                <w:szCs w:val="24"/>
                <w:highlight w:val="none"/>
                <w14:textFill>
                  <w14:solidFill>
                    <w14:schemeClr w14:val="tx1"/>
                  </w14:solidFill>
                </w14:textFill>
              </w:rPr>
            </w:pPr>
          </w:p>
        </w:tc>
        <w:tc>
          <w:tcPr>
            <w:tcW w:w="1120" w:type="dxa"/>
            <w:gridSpan w:val="2"/>
            <w:noWrap w:val="0"/>
            <w:vAlign w:val="center"/>
          </w:tcPr>
          <w:p w14:paraId="13ABE8F1">
            <w:pPr>
              <w:pageBreakBefore w:val="0"/>
              <w:widowControl/>
              <w:kinsoku/>
              <w:wordWrap/>
              <w:overflowPunct/>
              <w:topLinePunct w:val="0"/>
              <w:autoSpaceDE/>
              <w:autoSpaceDN/>
              <w:bidi w:val="0"/>
              <w:adjustRightInd/>
              <w:snapToGrid/>
              <w:spacing w:line="360" w:lineRule="auto"/>
              <w:textAlignment w:val="auto"/>
              <w:rPr>
                <w:rFonts w:ascii="Times New Roman" w:hAnsi="Times New Roman" w:eastAsia="宋体" w:cs="Times New Roman"/>
                <w:i w:val="0"/>
                <w:iCs/>
                <w:color w:val="000000" w:themeColor="text1"/>
                <w:szCs w:val="24"/>
                <w:highlight w:val="none"/>
                <w14:textFill>
                  <w14:solidFill>
                    <w14:schemeClr w14:val="tx1"/>
                  </w14:solidFill>
                </w14:textFill>
              </w:rPr>
            </w:pPr>
          </w:p>
        </w:tc>
        <w:tc>
          <w:tcPr>
            <w:tcW w:w="701" w:type="dxa"/>
            <w:noWrap w:val="0"/>
            <w:vAlign w:val="center"/>
          </w:tcPr>
          <w:p w14:paraId="46247322">
            <w:pPr>
              <w:pageBreakBefore w:val="0"/>
              <w:widowControl/>
              <w:kinsoku/>
              <w:wordWrap/>
              <w:overflowPunct/>
              <w:topLinePunct w:val="0"/>
              <w:autoSpaceDE/>
              <w:autoSpaceDN/>
              <w:bidi w:val="0"/>
              <w:adjustRightInd/>
              <w:snapToGrid/>
              <w:spacing w:line="360" w:lineRule="auto"/>
              <w:textAlignment w:val="auto"/>
              <w:rPr>
                <w:rFonts w:ascii="Times New Roman" w:hAnsi="Times New Roman" w:eastAsia="宋体" w:cs="Times New Roman"/>
                <w:i w:val="0"/>
                <w:iCs/>
                <w:color w:val="000000" w:themeColor="text1"/>
                <w:szCs w:val="24"/>
                <w:highlight w:val="none"/>
                <w14:textFill>
                  <w14:solidFill>
                    <w14:schemeClr w14:val="tx1"/>
                  </w14:solidFill>
                </w14:textFill>
              </w:rPr>
            </w:pPr>
          </w:p>
        </w:tc>
        <w:tc>
          <w:tcPr>
            <w:tcW w:w="701" w:type="dxa"/>
            <w:noWrap w:val="0"/>
            <w:vAlign w:val="center"/>
          </w:tcPr>
          <w:p w14:paraId="5D0854AC">
            <w:pPr>
              <w:pageBreakBefore w:val="0"/>
              <w:widowControl/>
              <w:kinsoku/>
              <w:wordWrap/>
              <w:overflowPunct/>
              <w:topLinePunct w:val="0"/>
              <w:autoSpaceDE/>
              <w:autoSpaceDN/>
              <w:bidi w:val="0"/>
              <w:adjustRightInd/>
              <w:snapToGrid/>
              <w:spacing w:line="360" w:lineRule="auto"/>
              <w:textAlignment w:val="auto"/>
              <w:rPr>
                <w:rFonts w:ascii="Times New Roman" w:hAnsi="Times New Roman" w:eastAsia="宋体" w:cs="Times New Roman"/>
                <w:i w:val="0"/>
                <w:iCs/>
                <w:color w:val="000000" w:themeColor="text1"/>
                <w:szCs w:val="24"/>
                <w:highlight w:val="none"/>
                <w14:textFill>
                  <w14:solidFill>
                    <w14:schemeClr w14:val="tx1"/>
                  </w14:solidFill>
                </w14:textFill>
              </w:rPr>
            </w:pPr>
          </w:p>
        </w:tc>
        <w:tc>
          <w:tcPr>
            <w:tcW w:w="1120" w:type="dxa"/>
            <w:noWrap w:val="0"/>
            <w:vAlign w:val="center"/>
          </w:tcPr>
          <w:p w14:paraId="36C1458E">
            <w:pPr>
              <w:pageBreakBefore w:val="0"/>
              <w:widowControl/>
              <w:kinsoku/>
              <w:wordWrap/>
              <w:overflowPunct/>
              <w:topLinePunct w:val="0"/>
              <w:autoSpaceDE/>
              <w:autoSpaceDN/>
              <w:bidi w:val="0"/>
              <w:adjustRightInd/>
              <w:snapToGrid/>
              <w:spacing w:line="360" w:lineRule="auto"/>
              <w:textAlignment w:val="auto"/>
              <w:rPr>
                <w:rFonts w:ascii="Times New Roman" w:hAnsi="Times New Roman" w:eastAsia="宋体" w:cs="Times New Roman"/>
                <w:i w:val="0"/>
                <w:iCs/>
                <w:color w:val="000000" w:themeColor="text1"/>
                <w:szCs w:val="24"/>
                <w:highlight w:val="none"/>
                <w14:textFill>
                  <w14:solidFill>
                    <w14:schemeClr w14:val="tx1"/>
                  </w14:solidFill>
                </w14:textFill>
              </w:rPr>
            </w:pPr>
          </w:p>
        </w:tc>
        <w:tc>
          <w:tcPr>
            <w:tcW w:w="980" w:type="dxa"/>
            <w:noWrap w:val="0"/>
            <w:vAlign w:val="center"/>
          </w:tcPr>
          <w:p w14:paraId="7E59BE25">
            <w:pPr>
              <w:pageBreakBefore w:val="0"/>
              <w:widowControl/>
              <w:kinsoku/>
              <w:wordWrap/>
              <w:overflowPunct/>
              <w:topLinePunct w:val="0"/>
              <w:autoSpaceDE/>
              <w:autoSpaceDN/>
              <w:bidi w:val="0"/>
              <w:adjustRightInd/>
              <w:snapToGrid/>
              <w:spacing w:line="360" w:lineRule="auto"/>
              <w:textAlignment w:val="auto"/>
              <w:rPr>
                <w:rFonts w:ascii="Times New Roman" w:hAnsi="Times New Roman" w:eastAsia="宋体" w:cs="Times New Roman"/>
                <w:i w:val="0"/>
                <w:iCs/>
                <w:color w:val="000000" w:themeColor="text1"/>
                <w:szCs w:val="24"/>
                <w:highlight w:val="none"/>
                <w14:textFill>
                  <w14:solidFill>
                    <w14:schemeClr w14:val="tx1"/>
                  </w14:solidFill>
                </w14:textFill>
              </w:rPr>
            </w:pPr>
          </w:p>
        </w:tc>
      </w:tr>
      <w:tr w14:paraId="056DE81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1" w:hRule="atLeast"/>
          <w:jc w:val="center"/>
        </w:trPr>
        <w:tc>
          <w:tcPr>
            <w:tcW w:w="521" w:type="dxa"/>
            <w:noWrap w:val="0"/>
            <w:vAlign w:val="center"/>
          </w:tcPr>
          <w:p w14:paraId="30FB7699">
            <w:pPr>
              <w:pageBreakBefore w:val="0"/>
              <w:widowControl/>
              <w:kinsoku/>
              <w:wordWrap/>
              <w:overflowPunct/>
              <w:topLinePunct w:val="0"/>
              <w:autoSpaceDE/>
              <w:autoSpaceDN/>
              <w:bidi w:val="0"/>
              <w:adjustRightInd/>
              <w:snapToGrid/>
              <w:spacing w:line="360" w:lineRule="auto"/>
              <w:jc w:val="center"/>
              <w:textAlignment w:val="auto"/>
              <w:rPr>
                <w:rFonts w:ascii="Times New Roman" w:hAnsi="Times New Roman" w:eastAsia="宋体" w:cs="Times New Roman"/>
                <w:i w:val="0"/>
                <w:iCs/>
                <w:color w:val="000000" w:themeColor="text1"/>
                <w:szCs w:val="24"/>
                <w:highlight w:val="none"/>
                <w14:textFill>
                  <w14:solidFill>
                    <w14:schemeClr w14:val="tx1"/>
                  </w14:solidFill>
                </w14:textFill>
              </w:rPr>
            </w:pPr>
            <w:r>
              <w:rPr>
                <w:rFonts w:hint="eastAsia" w:ascii="Times New Roman" w:hAnsi="Times New Roman" w:eastAsia="宋体" w:cs="Times New Roman"/>
                <w:i w:val="0"/>
                <w:iCs/>
                <w:color w:val="000000" w:themeColor="text1"/>
                <w:szCs w:val="24"/>
                <w:highlight w:val="none"/>
                <w14:textFill>
                  <w14:solidFill>
                    <w14:schemeClr w14:val="tx1"/>
                  </w14:solidFill>
                </w14:textFill>
              </w:rPr>
              <w:t>3</w:t>
            </w:r>
          </w:p>
        </w:tc>
        <w:tc>
          <w:tcPr>
            <w:tcW w:w="1204" w:type="dxa"/>
            <w:noWrap w:val="0"/>
            <w:vAlign w:val="center"/>
          </w:tcPr>
          <w:p w14:paraId="40E58326">
            <w:pPr>
              <w:pageBreakBefore w:val="0"/>
              <w:widowControl/>
              <w:kinsoku/>
              <w:wordWrap/>
              <w:overflowPunct/>
              <w:topLinePunct w:val="0"/>
              <w:autoSpaceDE/>
              <w:autoSpaceDN/>
              <w:bidi w:val="0"/>
              <w:adjustRightInd/>
              <w:snapToGrid/>
              <w:spacing w:line="360" w:lineRule="auto"/>
              <w:textAlignment w:val="auto"/>
              <w:rPr>
                <w:rFonts w:ascii="Times New Roman" w:hAnsi="Times New Roman" w:eastAsia="宋体" w:cs="Times New Roman"/>
                <w:i w:val="0"/>
                <w:iCs/>
                <w:color w:val="000000" w:themeColor="text1"/>
                <w:szCs w:val="24"/>
                <w:highlight w:val="none"/>
                <w14:textFill>
                  <w14:solidFill>
                    <w14:schemeClr w14:val="tx1"/>
                  </w14:solidFill>
                </w14:textFill>
              </w:rPr>
            </w:pPr>
          </w:p>
        </w:tc>
        <w:tc>
          <w:tcPr>
            <w:tcW w:w="663" w:type="dxa"/>
            <w:noWrap w:val="0"/>
            <w:vAlign w:val="center"/>
          </w:tcPr>
          <w:p w14:paraId="511A4C81">
            <w:pPr>
              <w:pageBreakBefore w:val="0"/>
              <w:widowControl/>
              <w:kinsoku/>
              <w:wordWrap/>
              <w:overflowPunct/>
              <w:topLinePunct w:val="0"/>
              <w:autoSpaceDE/>
              <w:autoSpaceDN/>
              <w:bidi w:val="0"/>
              <w:adjustRightInd/>
              <w:snapToGrid/>
              <w:spacing w:line="360" w:lineRule="auto"/>
              <w:textAlignment w:val="auto"/>
              <w:rPr>
                <w:rFonts w:ascii="Times New Roman" w:hAnsi="Times New Roman" w:eastAsia="宋体" w:cs="Times New Roman"/>
                <w:i w:val="0"/>
                <w:iCs/>
                <w:color w:val="000000" w:themeColor="text1"/>
                <w:szCs w:val="24"/>
                <w:highlight w:val="none"/>
                <w14:textFill>
                  <w14:solidFill>
                    <w14:schemeClr w14:val="tx1"/>
                  </w14:solidFill>
                </w14:textFill>
              </w:rPr>
            </w:pPr>
          </w:p>
        </w:tc>
        <w:tc>
          <w:tcPr>
            <w:tcW w:w="794" w:type="dxa"/>
            <w:noWrap w:val="0"/>
            <w:vAlign w:val="center"/>
          </w:tcPr>
          <w:p w14:paraId="4ED1FD45">
            <w:pPr>
              <w:pageBreakBefore w:val="0"/>
              <w:widowControl/>
              <w:kinsoku/>
              <w:wordWrap/>
              <w:overflowPunct/>
              <w:topLinePunct w:val="0"/>
              <w:autoSpaceDE/>
              <w:autoSpaceDN/>
              <w:bidi w:val="0"/>
              <w:adjustRightInd/>
              <w:snapToGrid/>
              <w:spacing w:line="360" w:lineRule="auto"/>
              <w:textAlignment w:val="auto"/>
              <w:rPr>
                <w:rFonts w:ascii="Times New Roman" w:hAnsi="Times New Roman" w:eastAsia="宋体" w:cs="Times New Roman"/>
                <w:i w:val="0"/>
                <w:iCs/>
                <w:color w:val="000000" w:themeColor="text1"/>
                <w:szCs w:val="24"/>
                <w:highlight w:val="none"/>
                <w14:textFill>
                  <w14:solidFill>
                    <w14:schemeClr w14:val="tx1"/>
                  </w14:solidFill>
                </w14:textFill>
              </w:rPr>
            </w:pPr>
          </w:p>
        </w:tc>
        <w:tc>
          <w:tcPr>
            <w:tcW w:w="701" w:type="dxa"/>
            <w:noWrap w:val="0"/>
            <w:vAlign w:val="center"/>
          </w:tcPr>
          <w:p w14:paraId="0F9953C4">
            <w:pPr>
              <w:pageBreakBefore w:val="0"/>
              <w:widowControl/>
              <w:kinsoku/>
              <w:wordWrap/>
              <w:overflowPunct/>
              <w:topLinePunct w:val="0"/>
              <w:autoSpaceDE/>
              <w:autoSpaceDN/>
              <w:bidi w:val="0"/>
              <w:adjustRightInd/>
              <w:snapToGrid/>
              <w:spacing w:line="360" w:lineRule="auto"/>
              <w:textAlignment w:val="auto"/>
              <w:rPr>
                <w:rFonts w:ascii="Times New Roman" w:hAnsi="Times New Roman" w:eastAsia="宋体" w:cs="Times New Roman"/>
                <w:i w:val="0"/>
                <w:iCs/>
                <w:color w:val="000000" w:themeColor="text1"/>
                <w:szCs w:val="24"/>
                <w:highlight w:val="none"/>
                <w14:textFill>
                  <w14:solidFill>
                    <w14:schemeClr w14:val="tx1"/>
                  </w14:solidFill>
                </w14:textFill>
              </w:rPr>
            </w:pPr>
          </w:p>
        </w:tc>
        <w:tc>
          <w:tcPr>
            <w:tcW w:w="1120" w:type="dxa"/>
            <w:gridSpan w:val="2"/>
            <w:noWrap w:val="0"/>
            <w:vAlign w:val="center"/>
          </w:tcPr>
          <w:p w14:paraId="7E6FB29C">
            <w:pPr>
              <w:pageBreakBefore w:val="0"/>
              <w:widowControl/>
              <w:kinsoku/>
              <w:wordWrap/>
              <w:overflowPunct/>
              <w:topLinePunct w:val="0"/>
              <w:autoSpaceDE/>
              <w:autoSpaceDN/>
              <w:bidi w:val="0"/>
              <w:adjustRightInd/>
              <w:snapToGrid/>
              <w:spacing w:line="360" w:lineRule="auto"/>
              <w:textAlignment w:val="auto"/>
              <w:rPr>
                <w:rFonts w:ascii="Times New Roman" w:hAnsi="Times New Roman" w:eastAsia="宋体" w:cs="Times New Roman"/>
                <w:i w:val="0"/>
                <w:iCs/>
                <w:color w:val="000000" w:themeColor="text1"/>
                <w:szCs w:val="24"/>
                <w:highlight w:val="none"/>
                <w14:textFill>
                  <w14:solidFill>
                    <w14:schemeClr w14:val="tx1"/>
                  </w14:solidFill>
                </w14:textFill>
              </w:rPr>
            </w:pPr>
          </w:p>
        </w:tc>
        <w:tc>
          <w:tcPr>
            <w:tcW w:w="701" w:type="dxa"/>
            <w:noWrap w:val="0"/>
            <w:vAlign w:val="center"/>
          </w:tcPr>
          <w:p w14:paraId="04D424A1">
            <w:pPr>
              <w:pageBreakBefore w:val="0"/>
              <w:widowControl/>
              <w:kinsoku/>
              <w:wordWrap/>
              <w:overflowPunct/>
              <w:topLinePunct w:val="0"/>
              <w:autoSpaceDE/>
              <w:autoSpaceDN/>
              <w:bidi w:val="0"/>
              <w:adjustRightInd/>
              <w:snapToGrid/>
              <w:spacing w:line="360" w:lineRule="auto"/>
              <w:textAlignment w:val="auto"/>
              <w:rPr>
                <w:rFonts w:ascii="Times New Roman" w:hAnsi="Times New Roman" w:eastAsia="宋体" w:cs="Times New Roman"/>
                <w:i w:val="0"/>
                <w:iCs/>
                <w:color w:val="000000" w:themeColor="text1"/>
                <w:szCs w:val="24"/>
                <w:highlight w:val="none"/>
                <w14:textFill>
                  <w14:solidFill>
                    <w14:schemeClr w14:val="tx1"/>
                  </w14:solidFill>
                </w14:textFill>
              </w:rPr>
            </w:pPr>
          </w:p>
        </w:tc>
        <w:tc>
          <w:tcPr>
            <w:tcW w:w="701" w:type="dxa"/>
            <w:noWrap w:val="0"/>
            <w:vAlign w:val="center"/>
          </w:tcPr>
          <w:p w14:paraId="52457A3E">
            <w:pPr>
              <w:pageBreakBefore w:val="0"/>
              <w:widowControl/>
              <w:kinsoku/>
              <w:wordWrap/>
              <w:overflowPunct/>
              <w:topLinePunct w:val="0"/>
              <w:autoSpaceDE/>
              <w:autoSpaceDN/>
              <w:bidi w:val="0"/>
              <w:adjustRightInd/>
              <w:snapToGrid/>
              <w:spacing w:line="360" w:lineRule="auto"/>
              <w:textAlignment w:val="auto"/>
              <w:rPr>
                <w:rFonts w:ascii="Times New Roman" w:hAnsi="Times New Roman" w:eastAsia="宋体" w:cs="Times New Roman"/>
                <w:i w:val="0"/>
                <w:iCs/>
                <w:color w:val="000000" w:themeColor="text1"/>
                <w:szCs w:val="24"/>
                <w:highlight w:val="none"/>
                <w14:textFill>
                  <w14:solidFill>
                    <w14:schemeClr w14:val="tx1"/>
                  </w14:solidFill>
                </w14:textFill>
              </w:rPr>
            </w:pPr>
          </w:p>
        </w:tc>
        <w:tc>
          <w:tcPr>
            <w:tcW w:w="1120" w:type="dxa"/>
            <w:noWrap w:val="0"/>
            <w:vAlign w:val="center"/>
          </w:tcPr>
          <w:p w14:paraId="0309F85E">
            <w:pPr>
              <w:pageBreakBefore w:val="0"/>
              <w:widowControl/>
              <w:kinsoku/>
              <w:wordWrap/>
              <w:overflowPunct/>
              <w:topLinePunct w:val="0"/>
              <w:autoSpaceDE/>
              <w:autoSpaceDN/>
              <w:bidi w:val="0"/>
              <w:adjustRightInd/>
              <w:snapToGrid/>
              <w:spacing w:line="360" w:lineRule="auto"/>
              <w:textAlignment w:val="auto"/>
              <w:rPr>
                <w:rFonts w:ascii="Times New Roman" w:hAnsi="Times New Roman" w:eastAsia="宋体" w:cs="Times New Roman"/>
                <w:i w:val="0"/>
                <w:iCs/>
                <w:color w:val="000000" w:themeColor="text1"/>
                <w:szCs w:val="24"/>
                <w:highlight w:val="none"/>
                <w14:textFill>
                  <w14:solidFill>
                    <w14:schemeClr w14:val="tx1"/>
                  </w14:solidFill>
                </w14:textFill>
              </w:rPr>
            </w:pPr>
          </w:p>
        </w:tc>
        <w:tc>
          <w:tcPr>
            <w:tcW w:w="980" w:type="dxa"/>
            <w:noWrap w:val="0"/>
            <w:vAlign w:val="center"/>
          </w:tcPr>
          <w:p w14:paraId="0DE9A988">
            <w:pPr>
              <w:pageBreakBefore w:val="0"/>
              <w:widowControl/>
              <w:kinsoku/>
              <w:wordWrap/>
              <w:overflowPunct/>
              <w:topLinePunct w:val="0"/>
              <w:autoSpaceDE/>
              <w:autoSpaceDN/>
              <w:bidi w:val="0"/>
              <w:adjustRightInd/>
              <w:snapToGrid/>
              <w:spacing w:line="360" w:lineRule="auto"/>
              <w:textAlignment w:val="auto"/>
              <w:rPr>
                <w:rFonts w:ascii="Times New Roman" w:hAnsi="Times New Roman" w:eastAsia="宋体" w:cs="Times New Roman"/>
                <w:i w:val="0"/>
                <w:iCs/>
                <w:color w:val="000000" w:themeColor="text1"/>
                <w:szCs w:val="24"/>
                <w:highlight w:val="none"/>
                <w14:textFill>
                  <w14:solidFill>
                    <w14:schemeClr w14:val="tx1"/>
                  </w14:solidFill>
                </w14:textFill>
              </w:rPr>
            </w:pPr>
          </w:p>
        </w:tc>
      </w:tr>
      <w:tr w14:paraId="154A0D2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7" w:hRule="atLeast"/>
          <w:jc w:val="center"/>
        </w:trPr>
        <w:tc>
          <w:tcPr>
            <w:tcW w:w="521" w:type="dxa"/>
            <w:noWrap w:val="0"/>
            <w:vAlign w:val="center"/>
          </w:tcPr>
          <w:p w14:paraId="1138E9F6">
            <w:pPr>
              <w:pageBreakBefore w:val="0"/>
              <w:widowControl/>
              <w:kinsoku/>
              <w:wordWrap/>
              <w:overflowPunct/>
              <w:topLinePunct w:val="0"/>
              <w:autoSpaceDE/>
              <w:autoSpaceDN/>
              <w:bidi w:val="0"/>
              <w:adjustRightInd/>
              <w:snapToGrid/>
              <w:spacing w:line="360" w:lineRule="auto"/>
              <w:jc w:val="center"/>
              <w:textAlignment w:val="auto"/>
              <w:rPr>
                <w:rFonts w:ascii="Times New Roman" w:hAnsi="Times New Roman" w:eastAsia="宋体" w:cs="Times New Roman"/>
                <w:i w:val="0"/>
                <w:iCs/>
                <w:color w:val="000000" w:themeColor="text1"/>
                <w:szCs w:val="24"/>
                <w:highlight w:val="none"/>
                <w14:textFill>
                  <w14:solidFill>
                    <w14:schemeClr w14:val="tx1"/>
                  </w14:solidFill>
                </w14:textFill>
              </w:rPr>
            </w:pPr>
            <w:r>
              <w:rPr>
                <w:rFonts w:ascii="Times New Roman" w:hAnsi="Times New Roman" w:eastAsia="宋体" w:cs="Times New Roman"/>
                <w:i w:val="0"/>
                <w:iCs/>
                <w:color w:val="000000" w:themeColor="text1"/>
                <w:szCs w:val="24"/>
                <w:highlight w:val="none"/>
                <w14:textFill>
                  <w14:solidFill>
                    <w14:schemeClr w14:val="tx1"/>
                  </w14:solidFill>
                </w14:textFill>
              </w:rPr>
              <w:t>…</w:t>
            </w:r>
          </w:p>
        </w:tc>
        <w:tc>
          <w:tcPr>
            <w:tcW w:w="1204" w:type="dxa"/>
            <w:noWrap w:val="0"/>
            <w:vAlign w:val="center"/>
          </w:tcPr>
          <w:p w14:paraId="66B93EC2">
            <w:pPr>
              <w:pageBreakBefore w:val="0"/>
              <w:widowControl/>
              <w:kinsoku/>
              <w:wordWrap/>
              <w:overflowPunct/>
              <w:topLinePunct w:val="0"/>
              <w:autoSpaceDE/>
              <w:autoSpaceDN/>
              <w:bidi w:val="0"/>
              <w:adjustRightInd/>
              <w:snapToGrid/>
              <w:spacing w:line="360" w:lineRule="auto"/>
              <w:textAlignment w:val="auto"/>
              <w:rPr>
                <w:rFonts w:ascii="Times New Roman" w:hAnsi="Times New Roman" w:eastAsia="宋体" w:cs="Times New Roman"/>
                <w:i w:val="0"/>
                <w:iCs/>
                <w:color w:val="000000" w:themeColor="text1"/>
                <w:szCs w:val="24"/>
                <w:highlight w:val="none"/>
                <w14:textFill>
                  <w14:solidFill>
                    <w14:schemeClr w14:val="tx1"/>
                  </w14:solidFill>
                </w14:textFill>
              </w:rPr>
            </w:pPr>
          </w:p>
        </w:tc>
        <w:tc>
          <w:tcPr>
            <w:tcW w:w="663" w:type="dxa"/>
            <w:noWrap w:val="0"/>
            <w:vAlign w:val="center"/>
          </w:tcPr>
          <w:p w14:paraId="12CA4779">
            <w:pPr>
              <w:pageBreakBefore w:val="0"/>
              <w:widowControl/>
              <w:kinsoku/>
              <w:wordWrap/>
              <w:overflowPunct/>
              <w:topLinePunct w:val="0"/>
              <w:autoSpaceDE/>
              <w:autoSpaceDN/>
              <w:bidi w:val="0"/>
              <w:adjustRightInd/>
              <w:snapToGrid/>
              <w:spacing w:line="360" w:lineRule="auto"/>
              <w:textAlignment w:val="auto"/>
              <w:rPr>
                <w:rFonts w:ascii="Times New Roman" w:hAnsi="Times New Roman" w:eastAsia="宋体" w:cs="Times New Roman"/>
                <w:i w:val="0"/>
                <w:iCs/>
                <w:color w:val="000000" w:themeColor="text1"/>
                <w:szCs w:val="24"/>
                <w:highlight w:val="none"/>
                <w14:textFill>
                  <w14:solidFill>
                    <w14:schemeClr w14:val="tx1"/>
                  </w14:solidFill>
                </w14:textFill>
              </w:rPr>
            </w:pPr>
          </w:p>
        </w:tc>
        <w:tc>
          <w:tcPr>
            <w:tcW w:w="794" w:type="dxa"/>
            <w:noWrap w:val="0"/>
            <w:vAlign w:val="center"/>
          </w:tcPr>
          <w:p w14:paraId="4F431546">
            <w:pPr>
              <w:pageBreakBefore w:val="0"/>
              <w:widowControl/>
              <w:kinsoku/>
              <w:wordWrap/>
              <w:overflowPunct/>
              <w:topLinePunct w:val="0"/>
              <w:autoSpaceDE/>
              <w:autoSpaceDN/>
              <w:bidi w:val="0"/>
              <w:adjustRightInd/>
              <w:snapToGrid/>
              <w:spacing w:line="360" w:lineRule="auto"/>
              <w:textAlignment w:val="auto"/>
              <w:rPr>
                <w:rFonts w:ascii="Times New Roman" w:hAnsi="Times New Roman" w:eastAsia="宋体" w:cs="Times New Roman"/>
                <w:i w:val="0"/>
                <w:iCs/>
                <w:color w:val="000000" w:themeColor="text1"/>
                <w:szCs w:val="24"/>
                <w:highlight w:val="none"/>
                <w14:textFill>
                  <w14:solidFill>
                    <w14:schemeClr w14:val="tx1"/>
                  </w14:solidFill>
                </w14:textFill>
              </w:rPr>
            </w:pPr>
          </w:p>
        </w:tc>
        <w:tc>
          <w:tcPr>
            <w:tcW w:w="701" w:type="dxa"/>
            <w:noWrap w:val="0"/>
            <w:vAlign w:val="center"/>
          </w:tcPr>
          <w:p w14:paraId="1740C019">
            <w:pPr>
              <w:pageBreakBefore w:val="0"/>
              <w:widowControl/>
              <w:kinsoku/>
              <w:wordWrap/>
              <w:overflowPunct/>
              <w:topLinePunct w:val="0"/>
              <w:autoSpaceDE/>
              <w:autoSpaceDN/>
              <w:bidi w:val="0"/>
              <w:adjustRightInd/>
              <w:snapToGrid/>
              <w:spacing w:line="360" w:lineRule="auto"/>
              <w:textAlignment w:val="auto"/>
              <w:rPr>
                <w:rFonts w:ascii="Times New Roman" w:hAnsi="Times New Roman" w:eastAsia="宋体" w:cs="Times New Roman"/>
                <w:i w:val="0"/>
                <w:iCs/>
                <w:color w:val="000000" w:themeColor="text1"/>
                <w:szCs w:val="24"/>
                <w:highlight w:val="none"/>
                <w14:textFill>
                  <w14:solidFill>
                    <w14:schemeClr w14:val="tx1"/>
                  </w14:solidFill>
                </w14:textFill>
              </w:rPr>
            </w:pPr>
          </w:p>
        </w:tc>
        <w:tc>
          <w:tcPr>
            <w:tcW w:w="1120" w:type="dxa"/>
            <w:gridSpan w:val="2"/>
            <w:noWrap w:val="0"/>
            <w:vAlign w:val="center"/>
          </w:tcPr>
          <w:p w14:paraId="5F20EDCB">
            <w:pPr>
              <w:pageBreakBefore w:val="0"/>
              <w:widowControl/>
              <w:kinsoku/>
              <w:wordWrap/>
              <w:overflowPunct/>
              <w:topLinePunct w:val="0"/>
              <w:autoSpaceDE/>
              <w:autoSpaceDN/>
              <w:bidi w:val="0"/>
              <w:adjustRightInd/>
              <w:snapToGrid/>
              <w:spacing w:line="360" w:lineRule="auto"/>
              <w:textAlignment w:val="auto"/>
              <w:rPr>
                <w:rFonts w:ascii="Times New Roman" w:hAnsi="Times New Roman" w:eastAsia="宋体" w:cs="Times New Roman"/>
                <w:i w:val="0"/>
                <w:iCs/>
                <w:color w:val="000000" w:themeColor="text1"/>
                <w:szCs w:val="24"/>
                <w:highlight w:val="none"/>
                <w14:textFill>
                  <w14:solidFill>
                    <w14:schemeClr w14:val="tx1"/>
                  </w14:solidFill>
                </w14:textFill>
              </w:rPr>
            </w:pPr>
          </w:p>
        </w:tc>
        <w:tc>
          <w:tcPr>
            <w:tcW w:w="701" w:type="dxa"/>
            <w:noWrap w:val="0"/>
            <w:vAlign w:val="center"/>
          </w:tcPr>
          <w:p w14:paraId="52151611">
            <w:pPr>
              <w:pageBreakBefore w:val="0"/>
              <w:widowControl/>
              <w:kinsoku/>
              <w:wordWrap/>
              <w:overflowPunct/>
              <w:topLinePunct w:val="0"/>
              <w:autoSpaceDE/>
              <w:autoSpaceDN/>
              <w:bidi w:val="0"/>
              <w:adjustRightInd/>
              <w:snapToGrid/>
              <w:spacing w:line="360" w:lineRule="auto"/>
              <w:textAlignment w:val="auto"/>
              <w:rPr>
                <w:rFonts w:ascii="Times New Roman" w:hAnsi="Times New Roman" w:eastAsia="宋体" w:cs="Times New Roman"/>
                <w:i w:val="0"/>
                <w:iCs/>
                <w:color w:val="000000" w:themeColor="text1"/>
                <w:szCs w:val="24"/>
                <w:highlight w:val="none"/>
                <w14:textFill>
                  <w14:solidFill>
                    <w14:schemeClr w14:val="tx1"/>
                  </w14:solidFill>
                </w14:textFill>
              </w:rPr>
            </w:pPr>
          </w:p>
        </w:tc>
        <w:tc>
          <w:tcPr>
            <w:tcW w:w="701" w:type="dxa"/>
            <w:noWrap w:val="0"/>
            <w:vAlign w:val="center"/>
          </w:tcPr>
          <w:p w14:paraId="00622B4E">
            <w:pPr>
              <w:pageBreakBefore w:val="0"/>
              <w:widowControl/>
              <w:kinsoku/>
              <w:wordWrap/>
              <w:overflowPunct/>
              <w:topLinePunct w:val="0"/>
              <w:autoSpaceDE/>
              <w:autoSpaceDN/>
              <w:bidi w:val="0"/>
              <w:adjustRightInd/>
              <w:snapToGrid/>
              <w:spacing w:line="360" w:lineRule="auto"/>
              <w:textAlignment w:val="auto"/>
              <w:rPr>
                <w:rFonts w:ascii="Times New Roman" w:hAnsi="Times New Roman" w:eastAsia="宋体" w:cs="Times New Roman"/>
                <w:i w:val="0"/>
                <w:iCs/>
                <w:color w:val="000000" w:themeColor="text1"/>
                <w:szCs w:val="24"/>
                <w:highlight w:val="none"/>
                <w14:textFill>
                  <w14:solidFill>
                    <w14:schemeClr w14:val="tx1"/>
                  </w14:solidFill>
                </w14:textFill>
              </w:rPr>
            </w:pPr>
          </w:p>
        </w:tc>
        <w:tc>
          <w:tcPr>
            <w:tcW w:w="1120" w:type="dxa"/>
            <w:noWrap w:val="0"/>
            <w:vAlign w:val="center"/>
          </w:tcPr>
          <w:p w14:paraId="7E7F8426">
            <w:pPr>
              <w:pageBreakBefore w:val="0"/>
              <w:widowControl/>
              <w:kinsoku/>
              <w:wordWrap/>
              <w:overflowPunct/>
              <w:topLinePunct w:val="0"/>
              <w:autoSpaceDE/>
              <w:autoSpaceDN/>
              <w:bidi w:val="0"/>
              <w:adjustRightInd/>
              <w:snapToGrid/>
              <w:spacing w:line="360" w:lineRule="auto"/>
              <w:textAlignment w:val="auto"/>
              <w:rPr>
                <w:rFonts w:ascii="Times New Roman" w:hAnsi="Times New Roman" w:eastAsia="宋体" w:cs="Times New Roman"/>
                <w:i w:val="0"/>
                <w:iCs/>
                <w:color w:val="000000" w:themeColor="text1"/>
                <w:szCs w:val="24"/>
                <w:highlight w:val="none"/>
                <w14:textFill>
                  <w14:solidFill>
                    <w14:schemeClr w14:val="tx1"/>
                  </w14:solidFill>
                </w14:textFill>
              </w:rPr>
            </w:pPr>
          </w:p>
        </w:tc>
        <w:tc>
          <w:tcPr>
            <w:tcW w:w="980" w:type="dxa"/>
            <w:noWrap w:val="0"/>
            <w:vAlign w:val="center"/>
          </w:tcPr>
          <w:p w14:paraId="128D0A73">
            <w:pPr>
              <w:pageBreakBefore w:val="0"/>
              <w:widowControl/>
              <w:kinsoku/>
              <w:wordWrap/>
              <w:overflowPunct/>
              <w:topLinePunct w:val="0"/>
              <w:autoSpaceDE/>
              <w:autoSpaceDN/>
              <w:bidi w:val="0"/>
              <w:adjustRightInd/>
              <w:snapToGrid/>
              <w:spacing w:line="360" w:lineRule="auto"/>
              <w:textAlignment w:val="auto"/>
              <w:rPr>
                <w:rFonts w:ascii="Times New Roman" w:hAnsi="Times New Roman" w:eastAsia="宋体" w:cs="Times New Roman"/>
                <w:i w:val="0"/>
                <w:iCs/>
                <w:color w:val="000000" w:themeColor="text1"/>
                <w:szCs w:val="24"/>
                <w:highlight w:val="none"/>
                <w14:textFill>
                  <w14:solidFill>
                    <w14:schemeClr w14:val="tx1"/>
                  </w14:solidFill>
                </w14:textFill>
              </w:rPr>
            </w:pPr>
          </w:p>
        </w:tc>
      </w:tr>
      <w:tr w14:paraId="29BF99E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4490" w:type="dxa"/>
            <w:gridSpan w:val="6"/>
            <w:noWrap w:val="0"/>
            <w:vAlign w:val="center"/>
          </w:tcPr>
          <w:p w14:paraId="01992463">
            <w:pPr>
              <w:pageBreakBefore w:val="0"/>
              <w:widowControl/>
              <w:kinsoku/>
              <w:wordWrap/>
              <w:overflowPunct/>
              <w:topLinePunct w:val="0"/>
              <w:autoSpaceDE/>
              <w:autoSpaceDN/>
              <w:bidi w:val="0"/>
              <w:adjustRightInd/>
              <w:snapToGrid/>
              <w:spacing w:line="360" w:lineRule="auto"/>
              <w:jc w:val="center"/>
              <w:textAlignment w:val="auto"/>
              <w:rPr>
                <w:rFonts w:ascii="Times New Roman" w:hAnsi="Times New Roman" w:eastAsia="宋体" w:cs="Times New Roman"/>
                <w:i w:val="0"/>
                <w:iCs/>
                <w:color w:val="000000" w:themeColor="text1"/>
                <w:szCs w:val="24"/>
                <w:highlight w:val="none"/>
                <w14:textFill>
                  <w14:solidFill>
                    <w14:schemeClr w14:val="tx1"/>
                  </w14:solidFill>
                </w14:textFill>
              </w:rPr>
            </w:pPr>
            <w:r>
              <w:rPr>
                <w:rFonts w:hint="eastAsia" w:ascii="Times New Roman" w:hAnsi="Times New Roman" w:eastAsia="宋体" w:cs="Times New Roman"/>
                <w:i w:val="0"/>
                <w:iCs/>
                <w:color w:val="000000" w:themeColor="text1"/>
                <w:szCs w:val="24"/>
                <w:highlight w:val="none"/>
                <w14:textFill>
                  <w14:solidFill>
                    <w14:schemeClr w14:val="tx1"/>
                  </w14:solidFill>
                </w14:textFill>
              </w:rPr>
              <w:t>总计（元）</w:t>
            </w:r>
          </w:p>
        </w:tc>
        <w:tc>
          <w:tcPr>
            <w:tcW w:w="4015" w:type="dxa"/>
            <w:gridSpan w:val="5"/>
            <w:noWrap w:val="0"/>
            <w:vAlign w:val="center"/>
          </w:tcPr>
          <w:p w14:paraId="03B6846C">
            <w:pPr>
              <w:pageBreakBefore w:val="0"/>
              <w:widowControl/>
              <w:kinsoku/>
              <w:wordWrap/>
              <w:overflowPunct/>
              <w:topLinePunct w:val="0"/>
              <w:autoSpaceDE/>
              <w:autoSpaceDN/>
              <w:bidi w:val="0"/>
              <w:adjustRightInd/>
              <w:snapToGrid/>
              <w:spacing w:line="360" w:lineRule="auto"/>
              <w:textAlignment w:val="auto"/>
              <w:rPr>
                <w:rFonts w:ascii="Times New Roman" w:hAnsi="Times New Roman" w:eastAsia="宋体" w:cs="Times New Roman"/>
                <w:i w:val="0"/>
                <w:iCs/>
                <w:color w:val="000000" w:themeColor="text1"/>
                <w:szCs w:val="24"/>
                <w:highlight w:val="none"/>
                <w14:textFill>
                  <w14:solidFill>
                    <w14:schemeClr w14:val="tx1"/>
                  </w14:solidFill>
                </w14:textFill>
              </w:rPr>
            </w:pPr>
          </w:p>
        </w:tc>
      </w:tr>
    </w:tbl>
    <w:p w14:paraId="7E5E424D">
      <w:pPr>
        <w:pageBreakBefore w:val="0"/>
        <w:kinsoku/>
        <w:wordWrap/>
        <w:overflowPunct/>
        <w:topLinePunct w:val="0"/>
        <w:autoSpaceDE/>
        <w:autoSpaceDN/>
        <w:bidi w:val="0"/>
        <w:adjustRightInd/>
        <w:snapToGrid/>
        <w:spacing w:line="360" w:lineRule="auto"/>
        <w:ind w:firstLine="420"/>
        <w:textAlignment w:val="auto"/>
        <w:rPr>
          <w:rFonts w:ascii="Times New Roman" w:hAnsi="Times New Roman" w:eastAsia="宋体" w:cs="Times New Roman"/>
          <w:i w:val="0"/>
          <w:iCs/>
          <w:color w:val="000000" w:themeColor="text1"/>
          <w:szCs w:val="24"/>
          <w:highlight w:val="none"/>
          <w14:textFill>
            <w14:solidFill>
              <w14:schemeClr w14:val="tx1"/>
            </w14:solidFill>
          </w14:textFill>
        </w:rPr>
      </w:pPr>
    </w:p>
    <w:p w14:paraId="201C1D6E">
      <w:pPr>
        <w:pageBreakBefore w:val="0"/>
        <w:kinsoku/>
        <w:wordWrap/>
        <w:overflowPunct/>
        <w:topLinePunct w:val="0"/>
        <w:autoSpaceDE/>
        <w:autoSpaceDN/>
        <w:bidi w:val="0"/>
        <w:adjustRightInd/>
        <w:snapToGrid/>
        <w:spacing w:line="360" w:lineRule="auto"/>
        <w:ind w:firstLine="420"/>
        <w:textAlignment w:val="auto"/>
        <w:rPr>
          <w:rFonts w:ascii="Times New Roman" w:hAnsi="Times New Roman" w:eastAsia="宋体" w:cs="Times New Roman"/>
          <w:i w:val="0"/>
          <w:iCs/>
          <w:color w:val="000000" w:themeColor="text1"/>
          <w:szCs w:val="24"/>
          <w:highlight w:val="none"/>
          <w14:textFill>
            <w14:solidFill>
              <w14:schemeClr w14:val="tx1"/>
            </w14:solidFill>
          </w14:textFill>
        </w:rPr>
      </w:pPr>
      <w:r>
        <w:rPr>
          <w:rFonts w:hint="eastAsia" w:ascii="Times New Roman" w:hAnsi="Times New Roman" w:eastAsia="宋体" w:cs="Times New Roman"/>
          <w:i w:val="0"/>
          <w:iCs/>
          <w:color w:val="000000" w:themeColor="text1"/>
          <w:szCs w:val="24"/>
          <w:highlight w:val="none"/>
          <w14:textFill>
            <w14:solidFill>
              <w14:schemeClr w14:val="tx1"/>
            </w14:solidFill>
          </w14:textFill>
        </w:rPr>
        <w:t>投标人（盖章）：</w:t>
      </w:r>
    </w:p>
    <w:p w14:paraId="7971AA92">
      <w:pPr>
        <w:pageBreakBefore w:val="0"/>
        <w:kinsoku/>
        <w:wordWrap/>
        <w:overflowPunct/>
        <w:topLinePunct w:val="0"/>
        <w:autoSpaceDE/>
        <w:autoSpaceDN/>
        <w:bidi w:val="0"/>
        <w:adjustRightInd/>
        <w:snapToGrid/>
        <w:spacing w:line="360" w:lineRule="auto"/>
        <w:ind w:firstLine="420"/>
        <w:textAlignment w:val="auto"/>
        <w:rPr>
          <w:rFonts w:ascii="Times New Roman" w:hAnsi="Times New Roman" w:eastAsia="宋体" w:cs="Times New Roman"/>
          <w:i w:val="0"/>
          <w:iCs/>
          <w:color w:val="000000" w:themeColor="text1"/>
          <w:szCs w:val="24"/>
          <w:highlight w:val="none"/>
          <w14:textFill>
            <w14:solidFill>
              <w14:schemeClr w14:val="tx1"/>
            </w14:solidFill>
          </w14:textFill>
        </w:rPr>
      </w:pPr>
      <w:r>
        <w:rPr>
          <w:rFonts w:hint="eastAsia" w:ascii="Times New Roman" w:hAnsi="Times New Roman" w:eastAsia="宋体" w:cs="Times New Roman"/>
          <w:i w:val="0"/>
          <w:iCs/>
          <w:color w:val="000000" w:themeColor="text1"/>
          <w:szCs w:val="24"/>
          <w:highlight w:val="none"/>
          <w14:textFill>
            <w14:solidFill>
              <w14:schemeClr w14:val="tx1"/>
            </w14:solidFill>
          </w14:textFill>
        </w:rPr>
        <w:t>法定代表人</w:t>
      </w:r>
      <w:r>
        <w:rPr>
          <w:rFonts w:ascii="Times New Roman" w:hAnsi="Times New Roman" w:eastAsia="宋体" w:cs="Times New Roman"/>
          <w:i w:val="0"/>
          <w:iCs/>
          <w:color w:val="000000" w:themeColor="text1"/>
          <w:szCs w:val="24"/>
          <w:highlight w:val="none"/>
          <w14:textFill>
            <w14:solidFill>
              <w14:schemeClr w14:val="tx1"/>
            </w14:solidFill>
          </w14:textFill>
        </w:rPr>
        <w:t>（单位负责人）</w:t>
      </w:r>
      <w:r>
        <w:rPr>
          <w:rFonts w:hint="eastAsia" w:ascii="Times New Roman" w:hAnsi="Times New Roman" w:eastAsia="宋体" w:cs="Times New Roman"/>
          <w:i w:val="0"/>
          <w:iCs/>
          <w:color w:val="000000" w:themeColor="text1"/>
          <w:szCs w:val="24"/>
          <w:highlight w:val="none"/>
          <w14:textFill>
            <w14:solidFill>
              <w14:schemeClr w14:val="tx1"/>
            </w14:solidFill>
          </w14:textFill>
        </w:rPr>
        <w:t>或委托代理人（签字或盖章）：</w:t>
      </w:r>
    </w:p>
    <w:p w14:paraId="1ACFE6B4">
      <w:pPr>
        <w:pageBreakBefore w:val="0"/>
        <w:kinsoku/>
        <w:wordWrap/>
        <w:overflowPunct/>
        <w:topLinePunct w:val="0"/>
        <w:autoSpaceDE/>
        <w:autoSpaceDN/>
        <w:bidi w:val="0"/>
        <w:adjustRightInd/>
        <w:snapToGrid/>
        <w:spacing w:line="360" w:lineRule="auto"/>
        <w:ind w:firstLine="420"/>
        <w:textAlignment w:val="auto"/>
        <w:rPr>
          <w:rFonts w:ascii="宋体" w:hAnsi="宋体" w:eastAsia="宋体" w:cs="Times New Roman"/>
          <w:i w:val="0"/>
          <w:iCs/>
          <w:color w:val="000000" w:themeColor="text1"/>
          <w:szCs w:val="24"/>
          <w:highlight w:val="none"/>
          <w14:textFill>
            <w14:solidFill>
              <w14:schemeClr w14:val="tx1"/>
            </w14:solidFill>
          </w14:textFill>
        </w:rPr>
      </w:pPr>
      <w:r>
        <w:rPr>
          <w:rFonts w:hint="eastAsia" w:ascii="Times New Roman" w:hAnsi="Times New Roman" w:eastAsia="宋体" w:cs="Times New Roman"/>
          <w:i w:val="0"/>
          <w:iCs/>
          <w:color w:val="000000" w:themeColor="text1"/>
          <w:szCs w:val="24"/>
          <w:highlight w:val="none"/>
          <w14:textFill>
            <w14:solidFill>
              <w14:schemeClr w14:val="tx1"/>
            </w14:solidFill>
          </w14:textFill>
        </w:rPr>
        <w:t>日期：    年     月     日</w:t>
      </w:r>
    </w:p>
    <w:p w14:paraId="5E488A4B">
      <w:pPr>
        <w:pageBreakBefore w:val="0"/>
        <w:kinsoku/>
        <w:wordWrap/>
        <w:overflowPunct/>
        <w:topLinePunct w:val="0"/>
        <w:autoSpaceDE/>
        <w:autoSpaceDN/>
        <w:bidi w:val="0"/>
        <w:adjustRightInd/>
        <w:snapToGrid/>
        <w:spacing w:line="360" w:lineRule="auto"/>
        <w:textAlignment w:val="auto"/>
        <w:rPr>
          <w:rFonts w:ascii="宋体" w:hAnsi="宋体" w:eastAsia="宋体" w:cs="Times New Roman"/>
          <w:i w:val="0"/>
          <w:iCs/>
          <w:color w:val="000000" w:themeColor="text1"/>
          <w:szCs w:val="20"/>
          <w:highlight w:val="none"/>
          <w14:textFill>
            <w14:solidFill>
              <w14:schemeClr w14:val="tx1"/>
            </w14:solidFill>
          </w14:textFill>
        </w:rPr>
      </w:pPr>
    </w:p>
    <w:p w14:paraId="7CB9071E">
      <w:pPr>
        <w:pageBreakBefore w:val="0"/>
        <w:kinsoku/>
        <w:wordWrap/>
        <w:overflowPunct/>
        <w:topLinePunct w:val="0"/>
        <w:autoSpaceDE/>
        <w:autoSpaceDN/>
        <w:bidi w:val="0"/>
        <w:adjustRightInd/>
        <w:snapToGrid/>
        <w:spacing w:line="360" w:lineRule="auto"/>
        <w:textAlignment w:val="auto"/>
        <w:rPr>
          <w:rFonts w:ascii="宋体" w:hAnsi="宋体" w:eastAsia="宋体" w:cs="Times New Roman"/>
          <w:i w:val="0"/>
          <w:iCs/>
          <w:color w:val="000000" w:themeColor="text1"/>
          <w:szCs w:val="24"/>
          <w:highlight w:val="none"/>
          <w14:textFill>
            <w14:solidFill>
              <w14:schemeClr w14:val="tx1"/>
            </w14:solidFill>
          </w14:textFill>
        </w:rPr>
      </w:pPr>
      <w:r>
        <w:rPr>
          <w:rFonts w:hint="eastAsia" w:ascii="宋体" w:hAnsi="宋体" w:eastAsia="宋体" w:cs="Times New Roman"/>
          <w:i w:val="0"/>
          <w:iCs/>
          <w:color w:val="000000" w:themeColor="text1"/>
          <w:szCs w:val="24"/>
          <w:highlight w:val="none"/>
          <w14:textFill>
            <w14:solidFill>
              <w14:schemeClr w14:val="tx1"/>
            </w14:solidFill>
          </w14:textFill>
        </w:rPr>
        <w:t>填报说明：</w:t>
      </w:r>
    </w:p>
    <w:p w14:paraId="627DA26E">
      <w:pPr>
        <w:pageBreakBefore w:val="0"/>
        <w:kinsoku/>
        <w:wordWrap/>
        <w:overflowPunct/>
        <w:topLinePunct w:val="0"/>
        <w:autoSpaceDE/>
        <w:autoSpaceDN/>
        <w:bidi w:val="0"/>
        <w:adjustRightInd/>
        <w:snapToGrid/>
        <w:spacing w:line="360" w:lineRule="auto"/>
        <w:ind w:firstLine="420"/>
        <w:textAlignment w:val="auto"/>
        <w:rPr>
          <w:rFonts w:ascii="宋体" w:hAnsi="宋体" w:eastAsia="宋体" w:cs="Times New Roman"/>
          <w:i w:val="0"/>
          <w:iCs/>
          <w:color w:val="000000" w:themeColor="text1"/>
          <w:szCs w:val="24"/>
          <w:highlight w:val="none"/>
          <w14:textFill>
            <w14:solidFill>
              <w14:schemeClr w14:val="tx1"/>
            </w14:solidFill>
          </w14:textFill>
        </w:rPr>
      </w:pPr>
      <w:r>
        <w:rPr>
          <w:rFonts w:hint="eastAsia" w:ascii="宋体" w:hAnsi="宋体" w:eastAsia="宋体" w:cs="Times New Roman"/>
          <w:i w:val="0"/>
          <w:iCs/>
          <w:color w:val="000000" w:themeColor="text1"/>
          <w:szCs w:val="24"/>
          <w:highlight w:val="none"/>
          <w14:textFill>
            <w14:solidFill>
              <w14:schemeClr w14:val="tx1"/>
            </w14:solidFill>
          </w14:textFill>
        </w:rPr>
        <w:t>1、“制造商企业类型”栏填写内容为“大型”“中型”“小型”“微型”“监狱企业”或“残疾人福利性单位”。</w:t>
      </w:r>
    </w:p>
    <w:p w14:paraId="393CDD01">
      <w:pPr>
        <w:pageBreakBefore w:val="0"/>
        <w:kinsoku/>
        <w:wordWrap/>
        <w:overflowPunct/>
        <w:topLinePunct w:val="0"/>
        <w:autoSpaceDE/>
        <w:autoSpaceDN/>
        <w:bidi w:val="0"/>
        <w:adjustRightInd/>
        <w:snapToGrid/>
        <w:spacing w:line="360" w:lineRule="auto"/>
        <w:ind w:firstLine="420"/>
        <w:textAlignment w:val="auto"/>
        <w:rPr>
          <w:rFonts w:ascii="宋体" w:hAnsi="宋体" w:eastAsia="宋体" w:cs="Times New Roman"/>
          <w:i w:val="0"/>
          <w:iCs/>
          <w:color w:val="000000" w:themeColor="text1"/>
          <w:szCs w:val="24"/>
          <w:highlight w:val="none"/>
          <w14:textFill>
            <w14:solidFill>
              <w14:schemeClr w14:val="tx1"/>
            </w14:solidFill>
          </w14:textFill>
        </w:rPr>
      </w:pPr>
      <w:r>
        <w:rPr>
          <w:rFonts w:hint="eastAsia" w:ascii="宋体" w:hAnsi="宋体" w:eastAsia="宋体" w:cs="Times New Roman"/>
          <w:i w:val="0"/>
          <w:iCs/>
          <w:color w:val="000000" w:themeColor="text1"/>
          <w:szCs w:val="24"/>
          <w:highlight w:val="none"/>
          <w14:textFill>
            <w14:solidFill>
              <w14:schemeClr w14:val="tx1"/>
            </w14:solidFill>
          </w14:textFill>
        </w:rPr>
        <w:t>2、以上报价包含货物费用、运杂费、安装施工费、集成费、税金和其他费用。</w:t>
      </w:r>
    </w:p>
    <w:p w14:paraId="4BCAB691">
      <w:pPr>
        <w:pageBreakBefore w:val="0"/>
        <w:kinsoku/>
        <w:wordWrap/>
        <w:overflowPunct/>
        <w:topLinePunct w:val="0"/>
        <w:autoSpaceDE/>
        <w:autoSpaceDN/>
        <w:bidi w:val="0"/>
        <w:adjustRightInd/>
        <w:snapToGrid/>
        <w:spacing w:line="360" w:lineRule="auto"/>
        <w:ind w:firstLine="420"/>
        <w:textAlignment w:val="auto"/>
        <w:rPr>
          <w:rFonts w:ascii="宋体" w:hAnsi="宋体" w:eastAsia="宋体" w:cs="Times New Roman"/>
          <w:i w:val="0"/>
          <w:iCs/>
          <w:color w:val="000000" w:themeColor="text1"/>
          <w:szCs w:val="24"/>
          <w:highlight w:val="none"/>
          <w14:textFill>
            <w14:solidFill>
              <w14:schemeClr w14:val="tx1"/>
            </w14:solidFill>
          </w14:textFill>
        </w:rPr>
      </w:pPr>
      <w:r>
        <w:rPr>
          <w:rFonts w:hint="eastAsia" w:ascii="宋体" w:hAnsi="宋体" w:eastAsia="宋体" w:cs="Times New Roman"/>
          <w:i w:val="0"/>
          <w:iCs/>
          <w:color w:val="000000" w:themeColor="text1"/>
          <w:szCs w:val="24"/>
          <w:highlight w:val="none"/>
          <w14:textFill>
            <w14:solidFill>
              <w14:schemeClr w14:val="tx1"/>
            </w14:solidFill>
          </w14:textFill>
        </w:rPr>
        <w:t>3、请供应商如实、正确填写本表</w:t>
      </w:r>
      <w:r>
        <w:rPr>
          <w:rFonts w:hint="eastAsia" w:ascii="宋体" w:hAnsi="宋体" w:eastAsia="宋体" w:cs="Times New Roman"/>
          <w:i w:val="0"/>
          <w:iCs/>
          <w:color w:val="000000" w:themeColor="text1"/>
          <w:szCs w:val="24"/>
          <w:highlight w:val="none"/>
          <w:lang w:eastAsia="zh-CN"/>
          <w14:textFill>
            <w14:solidFill>
              <w14:schemeClr w14:val="tx1"/>
            </w14:solidFill>
          </w14:textFill>
        </w:rPr>
        <w:t>，</w:t>
      </w:r>
      <w:r>
        <w:rPr>
          <w:rFonts w:hint="eastAsia" w:ascii="宋体" w:hAnsi="宋体" w:eastAsia="宋体" w:cs="Times New Roman"/>
          <w:i w:val="0"/>
          <w:iCs/>
          <w:color w:val="000000" w:themeColor="text1"/>
          <w:szCs w:val="24"/>
          <w:highlight w:val="none"/>
          <w14:textFill>
            <w14:solidFill>
              <w14:schemeClr w14:val="tx1"/>
            </w14:solidFill>
          </w14:textFill>
        </w:rPr>
        <w:t>所填内容将作为评审的依据</w:t>
      </w:r>
      <w:r>
        <w:rPr>
          <w:rFonts w:hint="eastAsia" w:ascii="宋体" w:hAnsi="宋体" w:eastAsia="宋体" w:cs="Times New Roman"/>
          <w:i w:val="0"/>
          <w:iCs/>
          <w:color w:val="000000" w:themeColor="text1"/>
          <w:szCs w:val="24"/>
          <w:highlight w:val="none"/>
          <w:lang w:eastAsia="zh-CN"/>
          <w14:textFill>
            <w14:solidFill>
              <w14:schemeClr w14:val="tx1"/>
            </w14:solidFill>
          </w14:textFill>
        </w:rPr>
        <w:t>，</w:t>
      </w:r>
      <w:r>
        <w:rPr>
          <w:rFonts w:hint="eastAsia" w:ascii="宋体" w:hAnsi="宋体" w:eastAsia="宋体" w:cs="Times New Roman"/>
          <w:i w:val="0"/>
          <w:iCs/>
          <w:color w:val="000000" w:themeColor="text1"/>
          <w:szCs w:val="24"/>
          <w:highlight w:val="none"/>
          <w14:textFill>
            <w14:solidFill>
              <w14:schemeClr w14:val="tx1"/>
            </w14:solidFill>
          </w14:textFill>
        </w:rPr>
        <w:t>其内容应与对应的证明资料相符。</w:t>
      </w:r>
    </w:p>
    <w:p w14:paraId="54862428">
      <w:pPr>
        <w:pageBreakBefore w:val="0"/>
        <w:kinsoku/>
        <w:wordWrap/>
        <w:overflowPunct/>
        <w:topLinePunct w:val="0"/>
        <w:autoSpaceDE/>
        <w:autoSpaceDN/>
        <w:bidi w:val="0"/>
        <w:adjustRightInd/>
        <w:snapToGrid/>
        <w:spacing w:line="360" w:lineRule="auto"/>
        <w:ind w:firstLine="420"/>
        <w:textAlignment w:val="auto"/>
        <w:rPr>
          <w:rFonts w:ascii="Times New Roman" w:hAnsi="宋体" w:eastAsia="宋体" w:cs="Times New Roman"/>
          <w:i w:val="0"/>
          <w:iCs/>
          <w:color w:val="000000" w:themeColor="text1"/>
          <w:szCs w:val="24"/>
          <w:highlight w:val="none"/>
          <w14:textFill>
            <w14:solidFill>
              <w14:schemeClr w14:val="tx1"/>
            </w14:solidFill>
          </w14:textFill>
        </w:rPr>
      </w:pPr>
      <w:r>
        <w:rPr>
          <w:rFonts w:hint="eastAsia" w:ascii="Times New Roman" w:hAnsi="宋体" w:eastAsia="宋体" w:cs="Times New Roman"/>
          <w:i w:val="0"/>
          <w:iCs/>
          <w:color w:val="000000" w:themeColor="text1"/>
          <w:szCs w:val="24"/>
          <w:highlight w:val="none"/>
          <w14:textFill>
            <w14:solidFill>
              <w14:schemeClr w14:val="tx1"/>
            </w14:solidFill>
          </w14:textFill>
        </w:rPr>
        <w:t>4、行数或事项不够</w:t>
      </w:r>
      <w:r>
        <w:rPr>
          <w:rFonts w:hint="eastAsia" w:ascii="Times New Roman" w:hAnsi="宋体" w:eastAsia="宋体" w:cs="Times New Roman"/>
          <w:i w:val="0"/>
          <w:iCs/>
          <w:color w:val="000000" w:themeColor="text1"/>
          <w:szCs w:val="24"/>
          <w:highlight w:val="none"/>
          <w:lang w:eastAsia="zh-CN"/>
          <w14:textFill>
            <w14:solidFill>
              <w14:schemeClr w14:val="tx1"/>
            </w14:solidFill>
          </w14:textFill>
        </w:rPr>
        <w:t>，</w:t>
      </w:r>
      <w:r>
        <w:rPr>
          <w:rFonts w:hint="eastAsia" w:ascii="Times New Roman" w:hAnsi="宋体" w:eastAsia="宋体" w:cs="Times New Roman"/>
          <w:i w:val="0"/>
          <w:iCs/>
          <w:color w:val="000000" w:themeColor="text1"/>
          <w:szCs w:val="24"/>
          <w:highlight w:val="none"/>
          <w14:textFill>
            <w14:solidFill>
              <w14:schemeClr w14:val="tx1"/>
            </w14:solidFill>
          </w14:textFill>
        </w:rPr>
        <w:t>可自行增加。</w:t>
      </w:r>
    </w:p>
    <w:p w14:paraId="536952C9">
      <w:pPr>
        <w:pageBreakBefore w:val="0"/>
        <w:kinsoku/>
        <w:wordWrap/>
        <w:overflowPunct/>
        <w:topLinePunct w:val="0"/>
        <w:autoSpaceDE/>
        <w:autoSpaceDN/>
        <w:bidi w:val="0"/>
        <w:adjustRightInd/>
        <w:snapToGrid/>
        <w:spacing w:line="360" w:lineRule="auto"/>
        <w:textAlignment w:val="auto"/>
        <w:rPr>
          <w:i w:val="0"/>
          <w:iCs/>
          <w:color w:val="000000" w:themeColor="text1"/>
          <w:highlight w:val="none"/>
          <w14:textFill>
            <w14:solidFill>
              <w14:schemeClr w14:val="tx1"/>
            </w14:solidFill>
          </w14:textFill>
        </w:rPr>
      </w:pPr>
    </w:p>
    <w:p w14:paraId="2747961F">
      <w:pPr>
        <w:pageBreakBefore w:val="0"/>
        <w:kinsoku/>
        <w:wordWrap/>
        <w:overflowPunct/>
        <w:topLinePunct w:val="0"/>
        <w:autoSpaceDE/>
        <w:autoSpaceDN/>
        <w:bidi w:val="0"/>
        <w:adjustRightInd/>
        <w:snapToGrid/>
        <w:spacing w:line="360" w:lineRule="auto"/>
        <w:textAlignment w:val="auto"/>
        <w:rPr>
          <w:i w:val="0"/>
          <w:iCs/>
          <w:color w:val="000000" w:themeColor="text1"/>
          <w:highlight w:val="none"/>
          <w14:textFill>
            <w14:solidFill>
              <w14:schemeClr w14:val="tx1"/>
            </w14:solidFill>
          </w14:textFill>
        </w:rPr>
      </w:pPr>
    </w:p>
    <w:p w14:paraId="26FCDD00">
      <w:pPr>
        <w:pageBreakBefore w:val="0"/>
        <w:kinsoku/>
        <w:wordWrap/>
        <w:overflowPunct/>
        <w:topLinePunct w:val="0"/>
        <w:autoSpaceDE/>
        <w:autoSpaceDN/>
        <w:bidi w:val="0"/>
        <w:adjustRightInd/>
        <w:snapToGrid/>
        <w:spacing w:line="360" w:lineRule="auto"/>
        <w:textAlignment w:val="auto"/>
        <w:rPr>
          <w:i w:val="0"/>
          <w:iCs/>
          <w:color w:val="000000" w:themeColor="text1"/>
          <w:highlight w:val="none"/>
          <w14:textFill>
            <w14:solidFill>
              <w14:schemeClr w14:val="tx1"/>
            </w14:solidFill>
          </w14:textFill>
        </w:rPr>
      </w:pPr>
    </w:p>
    <w:p w14:paraId="44FB1CA3">
      <w:pPr>
        <w:pageBreakBefore w:val="0"/>
        <w:kinsoku/>
        <w:wordWrap/>
        <w:overflowPunct/>
        <w:topLinePunct w:val="0"/>
        <w:autoSpaceDE/>
        <w:autoSpaceDN/>
        <w:bidi w:val="0"/>
        <w:adjustRightInd/>
        <w:snapToGrid/>
        <w:spacing w:line="360" w:lineRule="auto"/>
        <w:textAlignment w:val="auto"/>
        <w:rPr>
          <w:i w:val="0"/>
          <w:iCs/>
          <w:color w:val="000000" w:themeColor="text1"/>
          <w:highlight w:val="none"/>
          <w14:textFill>
            <w14:solidFill>
              <w14:schemeClr w14:val="tx1"/>
            </w14:solidFill>
          </w14:textFill>
        </w:rPr>
      </w:pPr>
    </w:p>
    <w:p w14:paraId="6CACBEF7">
      <w:pPr>
        <w:keepNext/>
        <w:keepLines/>
        <w:pageBreakBefore w:val="0"/>
        <w:kinsoku/>
        <w:wordWrap/>
        <w:overflowPunct/>
        <w:topLinePunct w:val="0"/>
        <w:autoSpaceDE/>
        <w:autoSpaceDN/>
        <w:bidi w:val="0"/>
        <w:adjustRightInd/>
        <w:snapToGrid/>
        <w:spacing w:before="360" w:after="200" w:line="360" w:lineRule="auto"/>
        <w:jc w:val="left"/>
        <w:textAlignment w:val="auto"/>
        <w:outlineLvl w:val="1"/>
        <w:rPr>
          <w:rFonts w:hint="eastAsia" w:ascii="Arial" w:hAnsi="Arial" w:eastAsia="宋体" w:cs="Arial"/>
          <w:i w:val="0"/>
          <w:iCs/>
          <w:color w:val="000000" w:themeColor="text1"/>
          <w:sz w:val="36"/>
          <w:highlight w:val="none"/>
          <w:u w:val="single"/>
          <w:lang w:eastAsia="zh-CN"/>
          <w14:textFill>
            <w14:solidFill>
              <w14:schemeClr w14:val="tx1"/>
            </w14:solidFill>
          </w14:textFill>
        </w:rPr>
      </w:pPr>
      <w:r>
        <w:rPr>
          <w:rFonts w:hint="eastAsia" w:ascii="Arial" w:hAnsi="Arial" w:eastAsia="宋体" w:cs="Arial"/>
          <w:b/>
          <w:bCs w:val="0"/>
          <w:i/>
          <w:iCs w:val="0"/>
          <w:color w:val="000000" w:themeColor="text1"/>
          <w:sz w:val="36"/>
          <w:highlight w:val="none"/>
          <w:u w:val="single"/>
          <w14:textFill>
            <w14:solidFill>
              <w14:schemeClr w14:val="tx1"/>
            </w14:solidFill>
          </w14:textFill>
        </w:rPr>
        <w:t>十五、技术要求响应及偏离表</w:t>
      </w:r>
    </w:p>
    <w:p w14:paraId="3F44CDA4">
      <w:pPr>
        <w:pageBreakBefore w:val="0"/>
        <w:tabs>
          <w:tab w:val="left" w:pos="360"/>
        </w:tabs>
        <w:kinsoku/>
        <w:wordWrap/>
        <w:overflowPunct/>
        <w:topLinePunct w:val="0"/>
        <w:autoSpaceDE/>
        <w:autoSpaceDN/>
        <w:bidi w:val="0"/>
        <w:adjustRightInd/>
        <w:snapToGrid/>
        <w:spacing w:line="360" w:lineRule="auto"/>
        <w:jc w:val="center"/>
        <w:textAlignment w:val="auto"/>
        <w:rPr>
          <w:rFonts w:ascii="黑体" w:hAnsi="黑体" w:eastAsia="黑体" w:cs="宋体"/>
          <w:bCs/>
          <w:i w:val="0"/>
          <w:iCs/>
          <w:color w:val="000000" w:themeColor="text1"/>
          <w:sz w:val="36"/>
          <w:szCs w:val="28"/>
          <w:highlight w:val="none"/>
          <w14:textFill>
            <w14:solidFill>
              <w14:schemeClr w14:val="tx1"/>
            </w14:solidFill>
          </w14:textFill>
        </w:rPr>
      </w:pPr>
      <w:r>
        <w:rPr>
          <w:rFonts w:hint="eastAsia" w:ascii="黑体" w:hAnsi="黑体" w:eastAsia="黑体" w:cs="宋体"/>
          <w:bCs/>
          <w:i w:val="0"/>
          <w:iCs/>
          <w:color w:val="000000" w:themeColor="text1"/>
          <w:sz w:val="36"/>
          <w:szCs w:val="28"/>
          <w:highlight w:val="none"/>
          <w14:textFill>
            <w14:solidFill>
              <w14:schemeClr w14:val="tx1"/>
            </w14:solidFill>
          </w14:textFill>
        </w:rPr>
        <w:t>技术要求响应及偏离表</w:t>
      </w:r>
    </w:p>
    <w:p w14:paraId="38084833">
      <w:pPr>
        <w:pageBreakBefore w:val="0"/>
        <w:kinsoku/>
        <w:wordWrap/>
        <w:overflowPunct/>
        <w:topLinePunct w:val="0"/>
        <w:autoSpaceDE/>
        <w:autoSpaceDN/>
        <w:bidi w:val="0"/>
        <w:adjustRightInd/>
        <w:snapToGrid/>
        <w:spacing w:line="360" w:lineRule="auto"/>
        <w:jc w:val="left"/>
        <w:textAlignment w:val="auto"/>
        <w:rPr>
          <w:rFonts w:ascii="Arial" w:hAnsi="Arial" w:eastAsia="宋体" w:cs="Arial"/>
          <w:i w:val="0"/>
          <w:iCs/>
          <w:color w:val="000000" w:themeColor="text1"/>
          <w:sz w:val="36"/>
          <w:highlight w:val="none"/>
          <w14:textFill>
            <w14:solidFill>
              <w14:schemeClr w14:val="tx1"/>
            </w14:solidFill>
          </w14:textFill>
        </w:rPr>
      </w:pPr>
      <w:r>
        <w:rPr>
          <w:rFonts w:hint="eastAsia" w:ascii="宋体" w:hAnsi="宋体" w:eastAsia="宋体" w:cs="方正仿宋_GBK"/>
          <w:i w:val="0"/>
          <w:iCs/>
          <w:color w:val="000000" w:themeColor="text1"/>
          <w:sz w:val="24"/>
          <w:szCs w:val="24"/>
          <w:highlight w:val="none"/>
          <w14:textFill>
            <w14:solidFill>
              <w14:schemeClr w14:val="tx1"/>
            </w14:solidFill>
          </w14:textFill>
        </w:rPr>
        <w:t>项目名称：      项目编号：      分包号：</w:t>
      </w:r>
      <w:r>
        <w:rPr>
          <w:rFonts w:ascii="宋体" w:hAnsi="宋体" w:eastAsia="宋体" w:cs="Times New Roman"/>
          <w:bCs/>
          <w:i w:val="0"/>
          <w:iCs/>
          <w:color w:val="000000" w:themeColor="text1"/>
          <w:sz w:val="24"/>
          <w:szCs w:val="24"/>
          <w:highlight w:val="none"/>
          <w14:textFill>
            <w14:solidFill>
              <w14:schemeClr w14:val="tx1"/>
            </w14:solidFill>
          </w14:textFill>
        </w:rPr>
        <w:t xml:space="preserve"> </w:t>
      </w:r>
    </w:p>
    <w:tbl>
      <w:tblPr>
        <w:tblStyle w:val="38"/>
        <w:tblW w:w="8583"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809"/>
        <w:gridCol w:w="2847"/>
        <w:gridCol w:w="2516"/>
        <w:gridCol w:w="1311"/>
        <w:gridCol w:w="1100"/>
      </w:tblGrid>
      <w:tr w14:paraId="2364A61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jc w:val="center"/>
        </w:trPr>
        <w:tc>
          <w:tcPr>
            <w:tcW w:w="809" w:type="dxa"/>
            <w:noWrap w:val="0"/>
            <w:vAlign w:val="center"/>
          </w:tcPr>
          <w:p w14:paraId="0BA22130">
            <w:pPr>
              <w:pageBreakBefore w:val="0"/>
              <w:kinsoku/>
              <w:wordWrap/>
              <w:overflowPunct/>
              <w:topLinePunct w:val="0"/>
              <w:autoSpaceDE/>
              <w:autoSpaceDN/>
              <w:bidi w:val="0"/>
              <w:adjustRightInd/>
              <w:snapToGrid/>
              <w:spacing w:line="360" w:lineRule="auto"/>
              <w:jc w:val="center"/>
              <w:textAlignment w:val="auto"/>
              <w:rPr>
                <w:rFonts w:ascii="宋体" w:hAnsi="宋体" w:eastAsia="宋体" w:cs="Times New Roman"/>
                <w:i w:val="0"/>
                <w:iCs/>
                <w:color w:val="000000" w:themeColor="text1"/>
                <w:sz w:val="24"/>
                <w:szCs w:val="24"/>
                <w:highlight w:val="none"/>
                <w14:textFill>
                  <w14:solidFill>
                    <w14:schemeClr w14:val="tx1"/>
                  </w14:solidFill>
                </w14:textFill>
              </w:rPr>
            </w:pPr>
            <w:r>
              <w:rPr>
                <w:rFonts w:hint="eastAsia" w:ascii="宋体" w:hAnsi="宋体" w:eastAsia="宋体" w:cs="Times New Roman"/>
                <w:i w:val="0"/>
                <w:iCs/>
                <w:color w:val="000000" w:themeColor="text1"/>
                <w:sz w:val="24"/>
                <w:szCs w:val="24"/>
                <w:highlight w:val="none"/>
                <w14:textFill>
                  <w14:solidFill>
                    <w14:schemeClr w14:val="tx1"/>
                  </w14:solidFill>
                </w14:textFill>
              </w:rPr>
              <w:t>序号</w:t>
            </w:r>
          </w:p>
        </w:tc>
        <w:tc>
          <w:tcPr>
            <w:tcW w:w="2847" w:type="dxa"/>
            <w:noWrap w:val="0"/>
            <w:vAlign w:val="center"/>
          </w:tcPr>
          <w:p w14:paraId="58E96871">
            <w:pPr>
              <w:pageBreakBefore w:val="0"/>
              <w:kinsoku/>
              <w:wordWrap/>
              <w:overflowPunct/>
              <w:topLinePunct w:val="0"/>
              <w:autoSpaceDE/>
              <w:autoSpaceDN/>
              <w:bidi w:val="0"/>
              <w:adjustRightInd/>
              <w:snapToGrid/>
              <w:spacing w:line="360" w:lineRule="auto"/>
              <w:jc w:val="center"/>
              <w:textAlignment w:val="auto"/>
              <w:rPr>
                <w:rFonts w:ascii="宋体" w:hAnsi="宋体" w:eastAsia="宋体" w:cs="Times New Roman"/>
                <w:i w:val="0"/>
                <w:iCs/>
                <w:color w:val="000000" w:themeColor="text1"/>
                <w:sz w:val="24"/>
                <w:szCs w:val="24"/>
                <w:highlight w:val="none"/>
                <w14:textFill>
                  <w14:solidFill>
                    <w14:schemeClr w14:val="tx1"/>
                  </w14:solidFill>
                </w14:textFill>
              </w:rPr>
            </w:pPr>
            <w:r>
              <w:rPr>
                <w:rFonts w:hint="eastAsia" w:ascii="宋体" w:hAnsi="宋体" w:eastAsia="宋体" w:cs="Times New Roman"/>
                <w:i w:val="0"/>
                <w:iCs/>
                <w:color w:val="000000" w:themeColor="text1"/>
                <w:sz w:val="24"/>
                <w:szCs w:val="24"/>
                <w:highlight w:val="none"/>
                <w14:textFill>
                  <w14:solidFill>
                    <w14:schemeClr w14:val="tx1"/>
                  </w14:solidFill>
                </w14:textFill>
              </w:rPr>
              <w:t>招标文件要求</w:t>
            </w:r>
          </w:p>
        </w:tc>
        <w:tc>
          <w:tcPr>
            <w:tcW w:w="2516" w:type="dxa"/>
            <w:noWrap w:val="0"/>
            <w:vAlign w:val="center"/>
          </w:tcPr>
          <w:p w14:paraId="7BC86141">
            <w:pPr>
              <w:pageBreakBefore w:val="0"/>
              <w:kinsoku/>
              <w:wordWrap/>
              <w:overflowPunct/>
              <w:topLinePunct w:val="0"/>
              <w:autoSpaceDE/>
              <w:autoSpaceDN/>
              <w:bidi w:val="0"/>
              <w:adjustRightInd/>
              <w:snapToGrid/>
              <w:spacing w:line="360" w:lineRule="auto"/>
              <w:jc w:val="center"/>
              <w:textAlignment w:val="auto"/>
              <w:rPr>
                <w:rFonts w:ascii="宋体" w:hAnsi="宋体" w:eastAsia="宋体" w:cs="Times New Roman"/>
                <w:i w:val="0"/>
                <w:iCs/>
                <w:color w:val="000000" w:themeColor="text1"/>
                <w:sz w:val="24"/>
                <w:szCs w:val="24"/>
                <w:highlight w:val="none"/>
                <w14:textFill>
                  <w14:solidFill>
                    <w14:schemeClr w14:val="tx1"/>
                  </w14:solidFill>
                </w14:textFill>
              </w:rPr>
            </w:pPr>
            <w:r>
              <w:rPr>
                <w:rFonts w:hint="eastAsia" w:ascii="宋体" w:hAnsi="宋体" w:eastAsia="宋体" w:cs="Times New Roman"/>
                <w:i w:val="0"/>
                <w:iCs/>
                <w:color w:val="000000" w:themeColor="text1"/>
                <w:sz w:val="24"/>
                <w:szCs w:val="24"/>
                <w:highlight w:val="none"/>
                <w14:textFill>
                  <w14:solidFill>
                    <w14:schemeClr w14:val="tx1"/>
                  </w14:solidFill>
                </w14:textFill>
              </w:rPr>
              <w:t>投标响应情况</w:t>
            </w:r>
          </w:p>
        </w:tc>
        <w:tc>
          <w:tcPr>
            <w:tcW w:w="1311" w:type="dxa"/>
            <w:noWrap w:val="0"/>
            <w:vAlign w:val="center"/>
          </w:tcPr>
          <w:p w14:paraId="0A8004DD">
            <w:pPr>
              <w:pageBreakBefore w:val="0"/>
              <w:kinsoku/>
              <w:wordWrap/>
              <w:overflowPunct/>
              <w:topLinePunct w:val="0"/>
              <w:autoSpaceDE/>
              <w:autoSpaceDN/>
              <w:bidi w:val="0"/>
              <w:adjustRightInd/>
              <w:snapToGrid/>
              <w:spacing w:line="360" w:lineRule="auto"/>
              <w:jc w:val="center"/>
              <w:textAlignment w:val="auto"/>
              <w:rPr>
                <w:rFonts w:ascii="宋体" w:hAnsi="宋体" w:eastAsia="宋体" w:cs="Times New Roman"/>
                <w:i w:val="0"/>
                <w:iCs/>
                <w:color w:val="000000" w:themeColor="text1"/>
                <w:sz w:val="24"/>
                <w:szCs w:val="24"/>
                <w:highlight w:val="none"/>
                <w14:textFill>
                  <w14:solidFill>
                    <w14:schemeClr w14:val="tx1"/>
                  </w14:solidFill>
                </w14:textFill>
              </w:rPr>
            </w:pPr>
            <w:r>
              <w:rPr>
                <w:rFonts w:hint="eastAsia" w:ascii="宋体" w:hAnsi="宋体" w:eastAsia="宋体" w:cs="Times New Roman"/>
                <w:i w:val="0"/>
                <w:iCs/>
                <w:color w:val="000000" w:themeColor="text1"/>
                <w:sz w:val="24"/>
                <w:szCs w:val="24"/>
                <w:highlight w:val="none"/>
                <w14:textFill>
                  <w14:solidFill>
                    <w14:schemeClr w14:val="tx1"/>
                  </w14:solidFill>
                </w14:textFill>
              </w:rPr>
              <w:t>超出、符合或偏离</w:t>
            </w:r>
          </w:p>
        </w:tc>
        <w:tc>
          <w:tcPr>
            <w:tcW w:w="1100" w:type="dxa"/>
            <w:noWrap w:val="0"/>
            <w:vAlign w:val="center"/>
          </w:tcPr>
          <w:p w14:paraId="3A59CB22">
            <w:pPr>
              <w:pageBreakBefore w:val="0"/>
              <w:kinsoku/>
              <w:wordWrap/>
              <w:overflowPunct/>
              <w:topLinePunct w:val="0"/>
              <w:autoSpaceDE/>
              <w:autoSpaceDN/>
              <w:bidi w:val="0"/>
              <w:adjustRightInd/>
              <w:snapToGrid/>
              <w:spacing w:line="360" w:lineRule="auto"/>
              <w:jc w:val="center"/>
              <w:textAlignment w:val="auto"/>
              <w:rPr>
                <w:rFonts w:hint="default" w:ascii="宋体" w:hAnsi="宋体" w:eastAsia="宋体" w:cs="Times New Roman"/>
                <w:i w:val="0"/>
                <w:iCs/>
                <w:color w:val="000000" w:themeColor="text1"/>
                <w:sz w:val="24"/>
                <w:szCs w:val="24"/>
                <w:highlight w:val="none"/>
                <w:lang w:val="en-US" w:eastAsia="zh-CN"/>
                <w14:textFill>
                  <w14:solidFill>
                    <w14:schemeClr w14:val="tx1"/>
                  </w14:solidFill>
                </w14:textFill>
              </w:rPr>
            </w:pPr>
            <w:r>
              <w:rPr>
                <w:rFonts w:hint="eastAsia" w:ascii="宋体" w:hAnsi="宋体" w:eastAsia="宋体" w:cs="Times New Roman"/>
                <w:i w:val="0"/>
                <w:iCs/>
                <w:color w:val="000000" w:themeColor="text1"/>
                <w:sz w:val="24"/>
                <w:szCs w:val="24"/>
                <w:highlight w:val="none"/>
                <w:lang w:val="en-US" w:eastAsia="zh-CN"/>
                <w14:textFill>
                  <w14:solidFill>
                    <w14:schemeClr w14:val="tx1"/>
                  </w14:solidFill>
                </w14:textFill>
              </w:rPr>
              <w:t>证明材料页码</w:t>
            </w:r>
          </w:p>
        </w:tc>
      </w:tr>
      <w:tr w14:paraId="49E9F80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jc w:val="center"/>
        </w:trPr>
        <w:tc>
          <w:tcPr>
            <w:tcW w:w="809" w:type="dxa"/>
            <w:noWrap w:val="0"/>
            <w:vAlign w:val="center"/>
          </w:tcPr>
          <w:p w14:paraId="48C04959">
            <w:pPr>
              <w:pageBreakBefore w:val="0"/>
              <w:kinsoku/>
              <w:wordWrap/>
              <w:overflowPunct/>
              <w:topLinePunct w:val="0"/>
              <w:autoSpaceDE/>
              <w:autoSpaceDN/>
              <w:bidi w:val="0"/>
              <w:adjustRightInd/>
              <w:snapToGrid/>
              <w:spacing w:line="360" w:lineRule="auto"/>
              <w:jc w:val="center"/>
              <w:textAlignment w:val="auto"/>
              <w:rPr>
                <w:rFonts w:ascii="宋体" w:hAnsi="宋体" w:eastAsia="宋体" w:cs="Times New Roman"/>
                <w:i w:val="0"/>
                <w:iCs/>
                <w:color w:val="000000" w:themeColor="text1"/>
                <w:sz w:val="24"/>
                <w:szCs w:val="24"/>
                <w:highlight w:val="none"/>
                <w14:textFill>
                  <w14:solidFill>
                    <w14:schemeClr w14:val="tx1"/>
                  </w14:solidFill>
                </w14:textFill>
              </w:rPr>
            </w:pPr>
            <w:r>
              <w:rPr>
                <w:rFonts w:hint="eastAsia" w:ascii="宋体" w:hAnsi="宋体" w:eastAsia="宋体" w:cs="Times New Roman"/>
                <w:i w:val="0"/>
                <w:iCs/>
                <w:color w:val="000000" w:themeColor="text1"/>
                <w:sz w:val="24"/>
                <w:szCs w:val="24"/>
                <w:highlight w:val="none"/>
                <w14:textFill>
                  <w14:solidFill>
                    <w14:schemeClr w14:val="tx1"/>
                  </w14:solidFill>
                </w14:textFill>
              </w:rPr>
              <w:t>1</w:t>
            </w:r>
          </w:p>
        </w:tc>
        <w:tc>
          <w:tcPr>
            <w:tcW w:w="2847" w:type="dxa"/>
            <w:noWrap w:val="0"/>
            <w:vAlign w:val="center"/>
          </w:tcPr>
          <w:p w14:paraId="1FB21BE0">
            <w:pPr>
              <w:pageBreakBefore w:val="0"/>
              <w:kinsoku/>
              <w:wordWrap/>
              <w:overflowPunct/>
              <w:topLinePunct w:val="0"/>
              <w:autoSpaceDE/>
              <w:autoSpaceDN/>
              <w:bidi w:val="0"/>
              <w:adjustRightInd/>
              <w:snapToGrid/>
              <w:spacing w:line="360" w:lineRule="auto"/>
              <w:jc w:val="center"/>
              <w:textAlignment w:val="auto"/>
              <w:rPr>
                <w:rFonts w:ascii="宋体" w:hAnsi="宋体" w:eastAsia="宋体" w:cs="Times New Roman"/>
                <w:i w:val="0"/>
                <w:iCs/>
                <w:color w:val="000000" w:themeColor="text1"/>
                <w:sz w:val="24"/>
                <w:szCs w:val="24"/>
                <w:highlight w:val="none"/>
                <w14:textFill>
                  <w14:solidFill>
                    <w14:schemeClr w14:val="tx1"/>
                  </w14:solidFill>
                </w14:textFill>
              </w:rPr>
            </w:pPr>
          </w:p>
        </w:tc>
        <w:tc>
          <w:tcPr>
            <w:tcW w:w="2516" w:type="dxa"/>
            <w:noWrap w:val="0"/>
            <w:vAlign w:val="center"/>
          </w:tcPr>
          <w:p w14:paraId="53D55E02">
            <w:pPr>
              <w:pageBreakBefore w:val="0"/>
              <w:kinsoku/>
              <w:wordWrap/>
              <w:overflowPunct/>
              <w:topLinePunct w:val="0"/>
              <w:autoSpaceDE/>
              <w:autoSpaceDN/>
              <w:bidi w:val="0"/>
              <w:adjustRightInd/>
              <w:snapToGrid/>
              <w:spacing w:line="360" w:lineRule="auto"/>
              <w:jc w:val="center"/>
              <w:textAlignment w:val="auto"/>
              <w:rPr>
                <w:rFonts w:ascii="宋体" w:hAnsi="宋体" w:eastAsia="宋体" w:cs="Times New Roman"/>
                <w:i w:val="0"/>
                <w:iCs/>
                <w:color w:val="000000" w:themeColor="text1"/>
                <w:sz w:val="24"/>
                <w:szCs w:val="24"/>
                <w:highlight w:val="none"/>
                <w14:textFill>
                  <w14:solidFill>
                    <w14:schemeClr w14:val="tx1"/>
                  </w14:solidFill>
                </w14:textFill>
              </w:rPr>
            </w:pPr>
          </w:p>
        </w:tc>
        <w:tc>
          <w:tcPr>
            <w:tcW w:w="1311" w:type="dxa"/>
            <w:noWrap w:val="0"/>
            <w:vAlign w:val="center"/>
          </w:tcPr>
          <w:p w14:paraId="48646EEB">
            <w:pPr>
              <w:pageBreakBefore w:val="0"/>
              <w:kinsoku/>
              <w:wordWrap/>
              <w:overflowPunct/>
              <w:topLinePunct w:val="0"/>
              <w:autoSpaceDE/>
              <w:autoSpaceDN/>
              <w:bidi w:val="0"/>
              <w:adjustRightInd/>
              <w:snapToGrid/>
              <w:spacing w:line="360" w:lineRule="auto"/>
              <w:jc w:val="center"/>
              <w:textAlignment w:val="auto"/>
              <w:rPr>
                <w:rFonts w:ascii="宋体" w:hAnsi="宋体" w:eastAsia="宋体" w:cs="Times New Roman"/>
                <w:i w:val="0"/>
                <w:iCs/>
                <w:color w:val="000000" w:themeColor="text1"/>
                <w:sz w:val="24"/>
                <w:szCs w:val="24"/>
                <w:highlight w:val="none"/>
                <w14:textFill>
                  <w14:solidFill>
                    <w14:schemeClr w14:val="tx1"/>
                  </w14:solidFill>
                </w14:textFill>
              </w:rPr>
            </w:pPr>
          </w:p>
        </w:tc>
        <w:tc>
          <w:tcPr>
            <w:tcW w:w="1100" w:type="dxa"/>
            <w:noWrap w:val="0"/>
            <w:vAlign w:val="center"/>
          </w:tcPr>
          <w:p w14:paraId="40F5625A">
            <w:pPr>
              <w:pageBreakBefore w:val="0"/>
              <w:kinsoku/>
              <w:wordWrap/>
              <w:overflowPunct/>
              <w:topLinePunct w:val="0"/>
              <w:autoSpaceDE/>
              <w:autoSpaceDN/>
              <w:bidi w:val="0"/>
              <w:adjustRightInd/>
              <w:snapToGrid/>
              <w:spacing w:line="360" w:lineRule="auto"/>
              <w:jc w:val="center"/>
              <w:textAlignment w:val="auto"/>
              <w:rPr>
                <w:rFonts w:ascii="宋体" w:hAnsi="宋体" w:eastAsia="宋体" w:cs="Times New Roman"/>
                <w:i w:val="0"/>
                <w:iCs/>
                <w:color w:val="000000" w:themeColor="text1"/>
                <w:sz w:val="24"/>
                <w:szCs w:val="24"/>
                <w:highlight w:val="none"/>
                <w14:textFill>
                  <w14:solidFill>
                    <w14:schemeClr w14:val="tx1"/>
                  </w14:solidFill>
                </w14:textFill>
              </w:rPr>
            </w:pPr>
          </w:p>
        </w:tc>
      </w:tr>
      <w:tr w14:paraId="4BBBA76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jc w:val="center"/>
        </w:trPr>
        <w:tc>
          <w:tcPr>
            <w:tcW w:w="809" w:type="dxa"/>
            <w:noWrap w:val="0"/>
            <w:vAlign w:val="center"/>
          </w:tcPr>
          <w:p w14:paraId="583D306A">
            <w:pPr>
              <w:pageBreakBefore w:val="0"/>
              <w:kinsoku/>
              <w:wordWrap/>
              <w:overflowPunct/>
              <w:topLinePunct w:val="0"/>
              <w:autoSpaceDE/>
              <w:autoSpaceDN/>
              <w:bidi w:val="0"/>
              <w:adjustRightInd/>
              <w:snapToGrid/>
              <w:spacing w:line="360" w:lineRule="auto"/>
              <w:jc w:val="center"/>
              <w:textAlignment w:val="auto"/>
              <w:rPr>
                <w:rFonts w:ascii="宋体" w:hAnsi="宋体" w:eastAsia="宋体" w:cs="Times New Roman"/>
                <w:i w:val="0"/>
                <w:iCs/>
                <w:color w:val="000000" w:themeColor="text1"/>
                <w:sz w:val="24"/>
                <w:szCs w:val="24"/>
                <w:highlight w:val="none"/>
                <w14:textFill>
                  <w14:solidFill>
                    <w14:schemeClr w14:val="tx1"/>
                  </w14:solidFill>
                </w14:textFill>
              </w:rPr>
            </w:pPr>
            <w:r>
              <w:rPr>
                <w:rFonts w:hint="eastAsia" w:ascii="宋体" w:hAnsi="宋体" w:eastAsia="宋体" w:cs="Times New Roman"/>
                <w:i w:val="0"/>
                <w:iCs/>
                <w:color w:val="000000" w:themeColor="text1"/>
                <w:sz w:val="24"/>
                <w:szCs w:val="24"/>
                <w:highlight w:val="none"/>
                <w14:textFill>
                  <w14:solidFill>
                    <w14:schemeClr w14:val="tx1"/>
                  </w14:solidFill>
                </w14:textFill>
              </w:rPr>
              <w:t>2</w:t>
            </w:r>
          </w:p>
        </w:tc>
        <w:tc>
          <w:tcPr>
            <w:tcW w:w="2847" w:type="dxa"/>
            <w:noWrap w:val="0"/>
            <w:vAlign w:val="center"/>
          </w:tcPr>
          <w:p w14:paraId="55FE20F3">
            <w:pPr>
              <w:pageBreakBefore w:val="0"/>
              <w:kinsoku/>
              <w:wordWrap/>
              <w:overflowPunct/>
              <w:topLinePunct w:val="0"/>
              <w:autoSpaceDE/>
              <w:autoSpaceDN/>
              <w:bidi w:val="0"/>
              <w:adjustRightInd/>
              <w:snapToGrid/>
              <w:spacing w:line="360" w:lineRule="auto"/>
              <w:jc w:val="center"/>
              <w:textAlignment w:val="auto"/>
              <w:rPr>
                <w:rFonts w:ascii="宋体" w:hAnsi="宋体" w:eastAsia="宋体" w:cs="Times New Roman"/>
                <w:i w:val="0"/>
                <w:iCs/>
                <w:color w:val="000000" w:themeColor="text1"/>
                <w:sz w:val="24"/>
                <w:szCs w:val="24"/>
                <w:highlight w:val="none"/>
                <w14:textFill>
                  <w14:solidFill>
                    <w14:schemeClr w14:val="tx1"/>
                  </w14:solidFill>
                </w14:textFill>
              </w:rPr>
            </w:pPr>
          </w:p>
        </w:tc>
        <w:tc>
          <w:tcPr>
            <w:tcW w:w="2516" w:type="dxa"/>
            <w:noWrap w:val="0"/>
            <w:vAlign w:val="center"/>
          </w:tcPr>
          <w:p w14:paraId="0826AE8C">
            <w:pPr>
              <w:pageBreakBefore w:val="0"/>
              <w:kinsoku/>
              <w:wordWrap/>
              <w:overflowPunct/>
              <w:topLinePunct w:val="0"/>
              <w:autoSpaceDE/>
              <w:autoSpaceDN/>
              <w:bidi w:val="0"/>
              <w:adjustRightInd/>
              <w:snapToGrid/>
              <w:spacing w:line="360" w:lineRule="auto"/>
              <w:jc w:val="center"/>
              <w:textAlignment w:val="auto"/>
              <w:rPr>
                <w:rFonts w:ascii="宋体" w:hAnsi="宋体" w:eastAsia="宋体" w:cs="Times New Roman"/>
                <w:i w:val="0"/>
                <w:iCs/>
                <w:color w:val="000000" w:themeColor="text1"/>
                <w:sz w:val="24"/>
                <w:szCs w:val="24"/>
                <w:highlight w:val="none"/>
                <w14:textFill>
                  <w14:solidFill>
                    <w14:schemeClr w14:val="tx1"/>
                  </w14:solidFill>
                </w14:textFill>
              </w:rPr>
            </w:pPr>
          </w:p>
        </w:tc>
        <w:tc>
          <w:tcPr>
            <w:tcW w:w="1311" w:type="dxa"/>
            <w:noWrap w:val="0"/>
            <w:vAlign w:val="center"/>
          </w:tcPr>
          <w:p w14:paraId="6323851D">
            <w:pPr>
              <w:pageBreakBefore w:val="0"/>
              <w:kinsoku/>
              <w:wordWrap/>
              <w:overflowPunct/>
              <w:topLinePunct w:val="0"/>
              <w:autoSpaceDE/>
              <w:autoSpaceDN/>
              <w:bidi w:val="0"/>
              <w:adjustRightInd/>
              <w:snapToGrid/>
              <w:spacing w:line="360" w:lineRule="auto"/>
              <w:jc w:val="center"/>
              <w:textAlignment w:val="auto"/>
              <w:rPr>
                <w:rFonts w:ascii="宋体" w:hAnsi="宋体" w:eastAsia="宋体" w:cs="Times New Roman"/>
                <w:i w:val="0"/>
                <w:iCs/>
                <w:color w:val="000000" w:themeColor="text1"/>
                <w:sz w:val="24"/>
                <w:szCs w:val="24"/>
                <w:highlight w:val="none"/>
                <w14:textFill>
                  <w14:solidFill>
                    <w14:schemeClr w14:val="tx1"/>
                  </w14:solidFill>
                </w14:textFill>
              </w:rPr>
            </w:pPr>
          </w:p>
        </w:tc>
        <w:tc>
          <w:tcPr>
            <w:tcW w:w="1100" w:type="dxa"/>
            <w:noWrap w:val="0"/>
            <w:vAlign w:val="center"/>
          </w:tcPr>
          <w:p w14:paraId="2158AC1B">
            <w:pPr>
              <w:pageBreakBefore w:val="0"/>
              <w:kinsoku/>
              <w:wordWrap/>
              <w:overflowPunct/>
              <w:topLinePunct w:val="0"/>
              <w:autoSpaceDE/>
              <w:autoSpaceDN/>
              <w:bidi w:val="0"/>
              <w:adjustRightInd/>
              <w:snapToGrid/>
              <w:spacing w:line="360" w:lineRule="auto"/>
              <w:jc w:val="center"/>
              <w:textAlignment w:val="auto"/>
              <w:rPr>
                <w:rFonts w:ascii="宋体" w:hAnsi="宋体" w:eastAsia="宋体" w:cs="Times New Roman"/>
                <w:i w:val="0"/>
                <w:iCs/>
                <w:color w:val="000000" w:themeColor="text1"/>
                <w:sz w:val="24"/>
                <w:szCs w:val="24"/>
                <w:highlight w:val="none"/>
                <w14:textFill>
                  <w14:solidFill>
                    <w14:schemeClr w14:val="tx1"/>
                  </w14:solidFill>
                </w14:textFill>
              </w:rPr>
            </w:pPr>
          </w:p>
        </w:tc>
      </w:tr>
      <w:tr w14:paraId="0A446B4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jc w:val="center"/>
        </w:trPr>
        <w:tc>
          <w:tcPr>
            <w:tcW w:w="809" w:type="dxa"/>
            <w:noWrap w:val="0"/>
            <w:vAlign w:val="center"/>
          </w:tcPr>
          <w:p w14:paraId="2440BAC2">
            <w:pPr>
              <w:pageBreakBefore w:val="0"/>
              <w:kinsoku/>
              <w:wordWrap/>
              <w:overflowPunct/>
              <w:topLinePunct w:val="0"/>
              <w:autoSpaceDE/>
              <w:autoSpaceDN/>
              <w:bidi w:val="0"/>
              <w:adjustRightInd/>
              <w:snapToGrid/>
              <w:spacing w:line="360" w:lineRule="auto"/>
              <w:jc w:val="center"/>
              <w:textAlignment w:val="auto"/>
              <w:rPr>
                <w:rFonts w:ascii="宋体" w:hAnsi="宋体" w:eastAsia="宋体" w:cs="Times New Roman"/>
                <w:i w:val="0"/>
                <w:iCs/>
                <w:color w:val="000000" w:themeColor="text1"/>
                <w:sz w:val="24"/>
                <w:szCs w:val="24"/>
                <w:highlight w:val="none"/>
                <w14:textFill>
                  <w14:solidFill>
                    <w14:schemeClr w14:val="tx1"/>
                  </w14:solidFill>
                </w14:textFill>
              </w:rPr>
            </w:pPr>
            <w:r>
              <w:rPr>
                <w:rFonts w:hint="eastAsia" w:ascii="宋体" w:hAnsi="宋体" w:eastAsia="宋体" w:cs="Times New Roman"/>
                <w:i w:val="0"/>
                <w:iCs/>
                <w:color w:val="000000" w:themeColor="text1"/>
                <w:sz w:val="24"/>
                <w:szCs w:val="24"/>
                <w:highlight w:val="none"/>
                <w14:textFill>
                  <w14:solidFill>
                    <w14:schemeClr w14:val="tx1"/>
                  </w14:solidFill>
                </w14:textFill>
              </w:rPr>
              <w:t>3</w:t>
            </w:r>
          </w:p>
        </w:tc>
        <w:tc>
          <w:tcPr>
            <w:tcW w:w="2847" w:type="dxa"/>
            <w:noWrap w:val="0"/>
            <w:vAlign w:val="center"/>
          </w:tcPr>
          <w:p w14:paraId="0DD42B8D">
            <w:pPr>
              <w:pageBreakBefore w:val="0"/>
              <w:kinsoku/>
              <w:wordWrap/>
              <w:overflowPunct/>
              <w:topLinePunct w:val="0"/>
              <w:autoSpaceDE/>
              <w:autoSpaceDN/>
              <w:bidi w:val="0"/>
              <w:adjustRightInd/>
              <w:snapToGrid/>
              <w:spacing w:line="360" w:lineRule="auto"/>
              <w:jc w:val="center"/>
              <w:textAlignment w:val="auto"/>
              <w:rPr>
                <w:rFonts w:ascii="宋体" w:hAnsi="宋体" w:eastAsia="宋体" w:cs="Times New Roman"/>
                <w:i w:val="0"/>
                <w:iCs/>
                <w:color w:val="000000" w:themeColor="text1"/>
                <w:sz w:val="24"/>
                <w:szCs w:val="24"/>
                <w:highlight w:val="none"/>
                <w14:textFill>
                  <w14:solidFill>
                    <w14:schemeClr w14:val="tx1"/>
                  </w14:solidFill>
                </w14:textFill>
              </w:rPr>
            </w:pPr>
          </w:p>
        </w:tc>
        <w:tc>
          <w:tcPr>
            <w:tcW w:w="2516" w:type="dxa"/>
            <w:noWrap w:val="0"/>
            <w:vAlign w:val="center"/>
          </w:tcPr>
          <w:p w14:paraId="0F4A08DC">
            <w:pPr>
              <w:pageBreakBefore w:val="0"/>
              <w:kinsoku/>
              <w:wordWrap/>
              <w:overflowPunct/>
              <w:topLinePunct w:val="0"/>
              <w:autoSpaceDE/>
              <w:autoSpaceDN/>
              <w:bidi w:val="0"/>
              <w:adjustRightInd/>
              <w:snapToGrid/>
              <w:spacing w:line="360" w:lineRule="auto"/>
              <w:jc w:val="center"/>
              <w:textAlignment w:val="auto"/>
              <w:rPr>
                <w:rFonts w:ascii="宋体" w:hAnsi="宋体" w:eastAsia="宋体" w:cs="Times New Roman"/>
                <w:i w:val="0"/>
                <w:iCs/>
                <w:color w:val="000000" w:themeColor="text1"/>
                <w:sz w:val="24"/>
                <w:szCs w:val="24"/>
                <w:highlight w:val="none"/>
                <w14:textFill>
                  <w14:solidFill>
                    <w14:schemeClr w14:val="tx1"/>
                  </w14:solidFill>
                </w14:textFill>
              </w:rPr>
            </w:pPr>
          </w:p>
        </w:tc>
        <w:tc>
          <w:tcPr>
            <w:tcW w:w="1311" w:type="dxa"/>
            <w:noWrap w:val="0"/>
            <w:vAlign w:val="center"/>
          </w:tcPr>
          <w:p w14:paraId="5DD447B5">
            <w:pPr>
              <w:pageBreakBefore w:val="0"/>
              <w:kinsoku/>
              <w:wordWrap/>
              <w:overflowPunct/>
              <w:topLinePunct w:val="0"/>
              <w:autoSpaceDE/>
              <w:autoSpaceDN/>
              <w:bidi w:val="0"/>
              <w:adjustRightInd/>
              <w:snapToGrid/>
              <w:spacing w:line="360" w:lineRule="auto"/>
              <w:jc w:val="center"/>
              <w:textAlignment w:val="auto"/>
              <w:rPr>
                <w:rFonts w:ascii="宋体" w:hAnsi="宋体" w:eastAsia="宋体" w:cs="Times New Roman"/>
                <w:i w:val="0"/>
                <w:iCs/>
                <w:color w:val="000000" w:themeColor="text1"/>
                <w:sz w:val="24"/>
                <w:szCs w:val="24"/>
                <w:highlight w:val="none"/>
                <w14:textFill>
                  <w14:solidFill>
                    <w14:schemeClr w14:val="tx1"/>
                  </w14:solidFill>
                </w14:textFill>
              </w:rPr>
            </w:pPr>
          </w:p>
        </w:tc>
        <w:tc>
          <w:tcPr>
            <w:tcW w:w="1100" w:type="dxa"/>
            <w:noWrap w:val="0"/>
            <w:vAlign w:val="center"/>
          </w:tcPr>
          <w:p w14:paraId="07CFFB40">
            <w:pPr>
              <w:pageBreakBefore w:val="0"/>
              <w:kinsoku/>
              <w:wordWrap/>
              <w:overflowPunct/>
              <w:topLinePunct w:val="0"/>
              <w:autoSpaceDE/>
              <w:autoSpaceDN/>
              <w:bidi w:val="0"/>
              <w:adjustRightInd/>
              <w:snapToGrid/>
              <w:spacing w:line="360" w:lineRule="auto"/>
              <w:jc w:val="center"/>
              <w:textAlignment w:val="auto"/>
              <w:rPr>
                <w:rFonts w:ascii="宋体" w:hAnsi="宋体" w:eastAsia="宋体" w:cs="Times New Roman"/>
                <w:i w:val="0"/>
                <w:iCs/>
                <w:color w:val="000000" w:themeColor="text1"/>
                <w:sz w:val="24"/>
                <w:szCs w:val="24"/>
                <w:highlight w:val="none"/>
                <w14:textFill>
                  <w14:solidFill>
                    <w14:schemeClr w14:val="tx1"/>
                  </w14:solidFill>
                </w14:textFill>
              </w:rPr>
            </w:pPr>
          </w:p>
        </w:tc>
      </w:tr>
      <w:tr w14:paraId="53F05C6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jc w:val="center"/>
        </w:trPr>
        <w:tc>
          <w:tcPr>
            <w:tcW w:w="809" w:type="dxa"/>
            <w:noWrap w:val="0"/>
            <w:vAlign w:val="center"/>
          </w:tcPr>
          <w:p w14:paraId="59E3315D">
            <w:pPr>
              <w:pageBreakBefore w:val="0"/>
              <w:kinsoku/>
              <w:wordWrap/>
              <w:overflowPunct/>
              <w:topLinePunct w:val="0"/>
              <w:autoSpaceDE/>
              <w:autoSpaceDN/>
              <w:bidi w:val="0"/>
              <w:adjustRightInd/>
              <w:snapToGrid/>
              <w:spacing w:line="360" w:lineRule="auto"/>
              <w:jc w:val="center"/>
              <w:textAlignment w:val="auto"/>
              <w:rPr>
                <w:rFonts w:ascii="宋体" w:hAnsi="宋体" w:eastAsia="宋体" w:cs="Times New Roman"/>
                <w:i w:val="0"/>
                <w:iCs/>
                <w:color w:val="000000" w:themeColor="text1"/>
                <w:sz w:val="24"/>
                <w:szCs w:val="24"/>
                <w:highlight w:val="none"/>
                <w14:textFill>
                  <w14:solidFill>
                    <w14:schemeClr w14:val="tx1"/>
                  </w14:solidFill>
                </w14:textFill>
              </w:rPr>
            </w:pPr>
            <w:r>
              <w:rPr>
                <w:rFonts w:ascii="宋体" w:hAnsi="宋体" w:eastAsia="宋体" w:cs="Times New Roman"/>
                <w:i w:val="0"/>
                <w:iCs/>
                <w:color w:val="000000" w:themeColor="text1"/>
                <w:sz w:val="24"/>
                <w:szCs w:val="24"/>
                <w:highlight w:val="none"/>
                <w14:textFill>
                  <w14:solidFill>
                    <w14:schemeClr w14:val="tx1"/>
                  </w14:solidFill>
                </w14:textFill>
              </w:rPr>
              <w:t>…</w:t>
            </w:r>
          </w:p>
        </w:tc>
        <w:tc>
          <w:tcPr>
            <w:tcW w:w="2847" w:type="dxa"/>
            <w:noWrap w:val="0"/>
            <w:vAlign w:val="center"/>
          </w:tcPr>
          <w:p w14:paraId="2B1E06FD">
            <w:pPr>
              <w:pageBreakBefore w:val="0"/>
              <w:kinsoku/>
              <w:wordWrap/>
              <w:overflowPunct/>
              <w:topLinePunct w:val="0"/>
              <w:autoSpaceDE/>
              <w:autoSpaceDN/>
              <w:bidi w:val="0"/>
              <w:adjustRightInd/>
              <w:snapToGrid/>
              <w:spacing w:line="360" w:lineRule="auto"/>
              <w:jc w:val="center"/>
              <w:textAlignment w:val="auto"/>
              <w:rPr>
                <w:rFonts w:ascii="宋体" w:hAnsi="宋体" w:eastAsia="宋体" w:cs="Times New Roman"/>
                <w:i w:val="0"/>
                <w:iCs/>
                <w:color w:val="000000" w:themeColor="text1"/>
                <w:sz w:val="24"/>
                <w:szCs w:val="24"/>
                <w:highlight w:val="none"/>
                <w14:textFill>
                  <w14:solidFill>
                    <w14:schemeClr w14:val="tx1"/>
                  </w14:solidFill>
                </w14:textFill>
              </w:rPr>
            </w:pPr>
          </w:p>
        </w:tc>
        <w:tc>
          <w:tcPr>
            <w:tcW w:w="2516" w:type="dxa"/>
            <w:noWrap w:val="0"/>
            <w:vAlign w:val="center"/>
          </w:tcPr>
          <w:p w14:paraId="6070BD7A">
            <w:pPr>
              <w:pageBreakBefore w:val="0"/>
              <w:kinsoku/>
              <w:wordWrap/>
              <w:overflowPunct/>
              <w:topLinePunct w:val="0"/>
              <w:autoSpaceDE/>
              <w:autoSpaceDN/>
              <w:bidi w:val="0"/>
              <w:adjustRightInd/>
              <w:snapToGrid/>
              <w:spacing w:line="360" w:lineRule="auto"/>
              <w:jc w:val="center"/>
              <w:textAlignment w:val="auto"/>
              <w:rPr>
                <w:rFonts w:ascii="宋体" w:hAnsi="宋体" w:eastAsia="宋体" w:cs="Times New Roman"/>
                <w:i w:val="0"/>
                <w:iCs/>
                <w:color w:val="000000" w:themeColor="text1"/>
                <w:sz w:val="24"/>
                <w:szCs w:val="24"/>
                <w:highlight w:val="none"/>
                <w14:textFill>
                  <w14:solidFill>
                    <w14:schemeClr w14:val="tx1"/>
                  </w14:solidFill>
                </w14:textFill>
              </w:rPr>
            </w:pPr>
          </w:p>
        </w:tc>
        <w:tc>
          <w:tcPr>
            <w:tcW w:w="1311" w:type="dxa"/>
            <w:noWrap w:val="0"/>
            <w:vAlign w:val="center"/>
          </w:tcPr>
          <w:p w14:paraId="39979A9C">
            <w:pPr>
              <w:pageBreakBefore w:val="0"/>
              <w:kinsoku/>
              <w:wordWrap/>
              <w:overflowPunct/>
              <w:topLinePunct w:val="0"/>
              <w:autoSpaceDE/>
              <w:autoSpaceDN/>
              <w:bidi w:val="0"/>
              <w:adjustRightInd/>
              <w:snapToGrid/>
              <w:spacing w:line="360" w:lineRule="auto"/>
              <w:jc w:val="center"/>
              <w:textAlignment w:val="auto"/>
              <w:rPr>
                <w:rFonts w:ascii="宋体" w:hAnsi="宋体" w:eastAsia="宋体" w:cs="Times New Roman"/>
                <w:i w:val="0"/>
                <w:iCs/>
                <w:color w:val="000000" w:themeColor="text1"/>
                <w:sz w:val="24"/>
                <w:szCs w:val="24"/>
                <w:highlight w:val="none"/>
                <w14:textFill>
                  <w14:solidFill>
                    <w14:schemeClr w14:val="tx1"/>
                  </w14:solidFill>
                </w14:textFill>
              </w:rPr>
            </w:pPr>
          </w:p>
        </w:tc>
        <w:tc>
          <w:tcPr>
            <w:tcW w:w="1100" w:type="dxa"/>
            <w:noWrap w:val="0"/>
            <w:vAlign w:val="center"/>
          </w:tcPr>
          <w:p w14:paraId="377A7550">
            <w:pPr>
              <w:pageBreakBefore w:val="0"/>
              <w:kinsoku/>
              <w:wordWrap/>
              <w:overflowPunct/>
              <w:topLinePunct w:val="0"/>
              <w:autoSpaceDE/>
              <w:autoSpaceDN/>
              <w:bidi w:val="0"/>
              <w:adjustRightInd/>
              <w:snapToGrid/>
              <w:spacing w:line="360" w:lineRule="auto"/>
              <w:jc w:val="center"/>
              <w:textAlignment w:val="auto"/>
              <w:rPr>
                <w:rFonts w:ascii="宋体" w:hAnsi="宋体" w:eastAsia="宋体" w:cs="Times New Roman"/>
                <w:i w:val="0"/>
                <w:iCs/>
                <w:color w:val="000000" w:themeColor="text1"/>
                <w:sz w:val="24"/>
                <w:szCs w:val="24"/>
                <w:highlight w:val="none"/>
                <w14:textFill>
                  <w14:solidFill>
                    <w14:schemeClr w14:val="tx1"/>
                  </w14:solidFill>
                </w14:textFill>
              </w:rPr>
            </w:pPr>
          </w:p>
        </w:tc>
      </w:tr>
    </w:tbl>
    <w:p w14:paraId="6A3100FF">
      <w:pPr>
        <w:pageBreakBefore w:val="0"/>
        <w:kinsoku/>
        <w:wordWrap/>
        <w:overflowPunct/>
        <w:topLinePunct w:val="0"/>
        <w:autoSpaceDE/>
        <w:autoSpaceDN/>
        <w:bidi w:val="0"/>
        <w:adjustRightInd/>
        <w:snapToGrid/>
        <w:spacing w:line="360" w:lineRule="auto"/>
        <w:ind w:firstLine="480"/>
        <w:textAlignment w:val="auto"/>
        <w:rPr>
          <w:rFonts w:ascii="宋体" w:hAnsi="宋体" w:eastAsia="宋体" w:cs="Times New Roman"/>
          <w:i w:val="0"/>
          <w:iCs/>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注：招标文件中所有参数响应需同步提供相应的佐证材料，如厂家白皮书或检测报告或实物成果照片等，同时明确页码，否则因无法认定带来的后果由供应商自行承担。</w:t>
      </w:r>
    </w:p>
    <w:p w14:paraId="78BF53F3">
      <w:pPr>
        <w:pageBreakBefore w:val="0"/>
        <w:kinsoku/>
        <w:wordWrap/>
        <w:overflowPunct/>
        <w:topLinePunct w:val="0"/>
        <w:autoSpaceDE/>
        <w:autoSpaceDN/>
        <w:bidi w:val="0"/>
        <w:adjustRightInd/>
        <w:snapToGrid/>
        <w:spacing w:line="360" w:lineRule="auto"/>
        <w:ind w:firstLine="480"/>
        <w:textAlignment w:val="auto"/>
        <w:rPr>
          <w:rFonts w:ascii="宋体" w:hAnsi="宋体" w:eastAsia="宋体" w:cs="Times New Roman"/>
          <w:i w:val="0"/>
          <w:iCs/>
          <w:color w:val="000000" w:themeColor="text1"/>
          <w:sz w:val="24"/>
          <w:szCs w:val="24"/>
          <w:highlight w:val="none"/>
          <w14:textFill>
            <w14:solidFill>
              <w14:schemeClr w14:val="tx1"/>
            </w14:solidFill>
          </w14:textFill>
        </w:rPr>
      </w:pPr>
    </w:p>
    <w:p w14:paraId="25F49B61">
      <w:pPr>
        <w:pageBreakBefore w:val="0"/>
        <w:kinsoku/>
        <w:wordWrap/>
        <w:overflowPunct/>
        <w:topLinePunct w:val="0"/>
        <w:autoSpaceDE/>
        <w:autoSpaceDN/>
        <w:bidi w:val="0"/>
        <w:adjustRightInd/>
        <w:snapToGrid/>
        <w:spacing w:line="360" w:lineRule="auto"/>
        <w:ind w:firstLine="480"/>
        <w:textAlignment w:val="auto"/>
        <w:rPr>
          <w:rFonts w:ascii="Times New Roman" w:hAnsi="Times New Roman" w:eastAsia="宋体" w:cs="Times New Roman"/>
          <w:i w:val="0"/>
          <w:iCs/>
          <w:color w:val="000000" w:themeColor="text1"/>
          <w:sz w:val="24"/>
          <w:szCs w:val="24"/>
          <w:highlight w:val="none"/>
          <w14:textFill>
            <w14:solidFill>
              <w14:schemeClr w14:val="tx1"/>
            </w14:solidFill>
          </w14:textFill>
        </w:rPr>
      </w:pPr>
      <w:r>
        <w:rPr>
          <w:rFonts w:hint="eastAsia" w:ascii="Times New Roman" w:hAnsi="Times New Roman" w:eastAsia="宋体" w:cs="Times New Roman"/>
          <w:i w:val="0"/>
          <w:iCs/>
          <w:color w:val="000000" w:themeColor="text1"/>
          <w:sz w:val="24"/>
          <w:szCs w:val="24"/>
          <w:highlight w:val="none"/>
          <w14:textFill>
            <w14:solidFill>
              <w14:schemeClr w14:val="tx1"/>
            </w14:solidFill>
          </w14:textFill>
        </w:rPr>
        <w:t>投标人（盖章）：</w:t>
      </w:r>
    </w:p>
    <w:p w14:paraId="504984FD">
      <w:pPr>
        <w:pageBreakBefore w:val="0"/>
        <w:kinsoku/>
        <w:wordWrap/>
        <w:overflowPunct/>
        <w:topLinePunct w:val="0"/>
        <w:autoSpaceDE/>
        <w:autoSpaceDN/>
        <w:bidi w:val="0"/>
        <w:adjustRightInd/>
        <w:snapToGrid/>
        <w:spacing w:line="360" w:lineRule="auto"/>
        <w:ind w:firstLine="480"/>
        <w:textAlignment w:val="auto"/>
        <w:rPr>
          <w:rFonts w:ascii="Times New Roman" w:hAnsi="Times New Roman" w:eastAsia="宋体" w:cs="Times New Roman"/>
          <w:i w:val="0"/>
          <w:iCs/>
          <w:color w:val="000000" w:themeColor="text1"/>
          <w:sz w:val="24"/>
          <w:szCs w:val="24"/>
          <w:highlight w:val="none"/>
          <w14:textFill>
            <w14:solidFill>
              <w14:schemeClr w14:val="tx1"/>
            </w14:solidFill>
          </w14:textFill>
        </w:rPr>
      </w:pPr>
      <w:r>
        <w:rPr>
          <w:rFonts w:hint="eastAsia" w:ascii="Times New Roman" w:hAnsi="Times New Roman" w:eastAsia="宋体" w:cs="Times New Roman"/>
          <w:i w:val="0"/>
          <w:iCs/>
          <w:color w:val="000000" w:themeColor="text1"/>
          <w:sz w:val="24"/>
          <w:szCs w:val="24"/>
          <w:highlight w:val="none"/>
          <w14:textFill>
            <w14:solidFill>
              <w14:schemeClr w14:val="tx1"/>
            </w14:solidFill>
          </w14:textFill>
        </w:rPr>
        <w:t>法定代表人</w:t>
      </w:r>
      <w:r>
        <w:rPr>
          <w:rFonts w:ascii="Calibri" w:hAnsi="Calibri" w:eastAsia="宋体" w:cs="Times New Roman"/>
          <w:i w:val="0"/>
          <w:iCs/>
          <w:color w:val="000000" w:themeColor="text1"/>
          <w:sz w:val="24"/>
          <w:szCs w:val="24"/>
          <w:highlight w:val="none"/>
          <w14:textFill>
            <w14:solidFill>
              <w14:schemeClr w14:val="tx1"/>
            </w14:solidFill>
          </w14:textFill>
        </w:rPr>
        <w:t>（单位负责人）</w:t>
      </w:r>
      <w:r>
        <w:rPr>
          <w:rFonts w:hint="eastAsia" w:ascii="Times New Roman" w:hAnsi="Times New Roman" w:eastAsia="宋体" w:cs="Times New Roman"/>
          <w:i w:val="0"/>
          <w:iCs/>
          <w:color w:val="000000" w:themeColor="text1"/>
          <w:sz w:val="24"/>
          <w:szCs w:val="24"/>
          <w:highlight w:val="none"/>
          <w14:textFill>
            <w14:solidFill>
              <w14:schemeClr w14:val="tx1"/>
            </w14:solidFill>
          </w14:textFill>
        </w:rPr>
        <w:t>或委托代理人（签字或盖章）：</w:t>
      </w:r>
    </w:p>
    <w:p w14:paraId="1CFF423C">
      <w:pPr>
        <w:pageBreakBefore w:val="0"/>
        <w:kinsoku/>
        <w:wordWrap/>
        <w:overflowPunct/>
        <w:topLinePunct w:val="0"/>
        <w:autoSpaceDE/>
        <w:autoSpaceDN/>
        <w:bidi w:val="0"/>
        <w:adjustRightInd/>
        <w:snapToGrid/>
        <w:spacing w:line="360" w:lineRule="auto"/>
        <w:ind w:firstLine="480"/>
        <w:textAlignment w:val="auto"/>
        <w:rPr>
          <w:rFonts w:ascii="Times New Roman" w:hAnsi="Times New Roman" w:eastAsia="宋体" w:cs="Times New Roman"/>
          <w:i w:val="0"/>
          <w:iCs/>
          <w:color w:val="000000" w:themeColor="text1"/>
          <w:sz w:val="24"/>
          <w:szCs w:val="24"/>
          <w:highlight w:val="none"/>
          <w14:textFill>
            <w14:solidFill>
              <w14:schemeClr w14:val="tx1"/>
            </w14:solidFill>
          </w14:textFill>
        </w:rPr>
      </w:pPr>
      <w:r>
        <w:rPr>
          <w:rFonts w:hint="eastAsia" w:ascii="Times New Roman" w:hAnsi="Times New Roman" w:eastAsia="宋体" w:cs="Times New Roman"/>
          <w:i w:val="0"/>
          <w:iCs/>
          <w:color w:val="000000" w:themeColor="text1"/>
          <w:sz w:val="24"/>
          <w:szCs w:val="24"/>
          <w:highlight w:val="none"/>
          <w14:textFill>
            <w14:solidFill>
              <w14:schemeClr w14:val="tx1"/>
            </w14:solidFill>
          </w14:textFill>
        </w:rPr>
        <w:t>日期：    年     月     日</w:t>
      </w:r>
    </w:p>
    <w:p w14:paraId="45F2FC91">
      <w:pPr>
        <w:pageBreakBefore w:val="0"/>
        <w:kinsoku/>
        <w:wordWrap/>
        <w:overflowPunct/>
        <w:topLinePunct w:val="0"/>
        <w:autoSpaceDE/>
        <w:autoSpaceDN/>
        <w:bidi w:val="0"/>
        <w:adjustRightInd/>
        <w:snapToGrid/>
        <w:spacing w:line="360" w:lineRule="auto"/>
        <w:textAlignment w:val="auto"/>
        <w:rPr>
          <w:i w:val="0"/>
          <w:iCs/>
          <w:color w:val="000000" w:themeColor="text1"/>
          <w:highlight w:val="none"/>
          <w14:textFill>
            <w14:solidFill>
              <w14:schemeClr w14:val="tx1"/>
            </w14:solidFill>
          </w14:textFill>
        </w:rPr>
      </w:pPr>
    </w:p>
    <w:p w14:paraId="13E948BE">
      <w:pPr>
        <w:pageBreakBefore w:val="0"/>
        <w:kinsoku/>
        <w:wordWrap/>
        <w:overflowPunct/>
        <w:topLinePunct w:val="0"/>
        <w:autoSpaceDE/>
        <w:autoSpaceDN/>
        <w:bidi w:val="0"/>
        <w:adjustRightInd/>
        <w:snapToGrid/>
        <w:spacing w:line="360" w:lineRule="auto"/>
        <w:textAlignment w:val="auto"/>
        <w:rPr>
          <w:i w:val="0"/>
          <w:iCs/>
          <w:color w:val="000000" w:themeColor="text1"/>
          <w:highlight w:val="none"/>
          <w14:textFill>
            <w14:solidFill>
              <w14:schemeClr w14:val="tx1"/>
            </w14:solidFill>
          </w14:textFill>
        </w:rPr>
      </w:pPr>
    </w:p>
    <w:p w14:paraId="11970A84">
      <w:pPr>
        <w:pageBreakBefore w:val="0"/>
        <w:kinsoku/>
        <w:wordWrap/>
        <w:overflowPunct/>
        <w:topLinePunct w:val="0"/>
        <w:autoSpaceDE/>
        <w:autoSpaceDN/>
        <w:bidi w:val="0"/>
        <w:adjustRightInd/>
        <w:snapToGrid/>
        <w:spacing w:line="360" w:lineRule="auto"/>
        <w:textAlignment w:val="auto"/>
        <w:rPr>
          <w:rFonts w:hint="eastAsia" w:ascii="Arial" w:hAnsi="Arial" w:eastAsia="宋体" w:cs="Arial"/>
          <w:i w:val="0"/>
          <w:iCs/>
          <w:color w:val="000000" w:themeColor="text1"/>
          <w:sz w:val="36"/>
          <w:highlight w:val="none"/>
          <w:u w:val="single"/>
          <w14:textFill>
            <w14:solidFill>
              <w14:schemeClr w14:val="tx1"/>
            </w14:solidFill>
          </w14:textFill>
        </w:rPr>
      </w:pPr>
      <w:bookmarkStart w:id="18" w:name="_Hlt26955054"/>
      <w:bookmarkEnd w:id="18"/>
      <w:r>
        <w:rPr>
          <w:rFonts w:hint="eastAsia" w:ascii="Arial" w:hAnsi="Arial" w:eastAsia="宋体" w:cs="Arial"/>
          <w:i w:val="0"/>
          <w:iCs/>
          <w:color w:val="000000" w:themeColor="text1"/>
          <w:sz w:val="36"/>
          <w:highlight w:val="none"/>
          <w:u w:val="single"/>
          <w14:textFill>
            <w14:solidFill>
              <w14:schemeClr w14:val="tx1"/>
            </w14:solidFill>
          </w14:textFill>
        </w:rPr>
        <w:br w:type="page" w:clear="all"/>
      </w:r>
    </w:p>
    <w:p w14:paraId="39B0B710">
      <w:pPr>
        <w:keepNext/>
        <w:keepLines/>
        <w:pageBreakBefore w:val="0"/>
        <w:kinsoku/>
        <w:wordWrap/>
        <w:overflowPunct/>
        <w:topLinePunct w:val="0"/>
        <w:autoSpaceDE/>
        <w:autoSpaceDN/>
        <w:bidi w:val="0"/>
        <w:adjustRightInd/>
        <w:snapToGrid/>
        <w:spacing w:before="360" w:after="200" w:line="360" w:lineRule="auto"/>
        <w:jc w:val="left"/>
        <w:textAlignment w:val="auto"/>
        <w:outlineLvl w:val="1"/>
        <w:rPr>
          <w:rFonts w:hint="eastAsia" w:ascii="Arial" w:hAnsi="Arial" w:eastAsia="宋体" w:cs="Arial"/>
          <w:b/>
          <w:bCs w:val="0"/>
          <w:i/>
          <w:iCs w:val="0"/>
          <w:color w:val="000000" w:themeColor="text1"/>
          <w:sz w:val="36"/>
          <w:highlight w:val="none"/>
          <w:u w:val="single"/>
          <w:lang w:eastAsia="zh-CN"/>
          <w14:textFill>
            <w14:solidFill>
              <w14:schemeClr w14:val="tx1"/>
            </w14:solidFill>
          </w14:textFill>
        </w:rPr>
      </w:pPr>
      <w:r>
        <w:rPr>
          <w:rFonts w:hint="eastAsia" w:ascii="Arial" w:hAnsi="Arial" w:eastAsia="宋体" w:cs="Arial"/>
          <w:b/>
          <w:bCs w:val="0"/>
          <w:i/>
          <w:iCs w:val="0"/>
          <w:color w:val="000000" w:themeColor="text1"/>
          <w:sz w:val="36"/>
          <w:highlight w:val="none"/>
          <w:u w:val="single"/>
          <w14:textFill>
            <w14:solidFill>
              <w14:schemeClr w14:val="tx1"/>
            </w14:solidFill>
          </w14:textFill>
        </w:rPr>
        <w:t>十六、商务要求响应及偏离表</w:t>
      </w:r>
    </w:p>
    <w:p w14:paraId="5422C6C5">
      <w:pPr>
        <w:pageBreakBefore w:val="0"/>
        <w:tabs>
          <w:tab w:val="left" w:pos="360"/>
        </w:tabs>
        <w:kinsoku/>
        <w:wordWrap/>
        <w:overflowPunct/>
        <w:topLinePunct w:val="0"/>
        <w:autoSpaceDE/>
        <w:autoSpaceDN/>
        <w:bidi w:val="0"/>
        <w:adjustRightInd/>
        <w:snapToGrid/>
        <w:spacing w:line="360" w:lineRule="auto"/>
        <w:jc w:val="center"/>
        <w:textAlignment w:val="auto"/>
        <w:rPr>
          <w:rFonts w:ascii="黑体" w:hAnsi="黑体" w:eastAsia="黑体" w:cs="宋体"/>
          <w:bCs/>
          <w:i w:val="0"/>
          <w:iCs/>
          <w:color w:val="000000" w:themeColor="text1"/>
          <w:sz w:val="36"/>
          <w:szCs w:val="28"/>
          <w:highlight w:val="none"/>
          <w14:textFill>
            <w14:solidFill>
              <w14:schemeClr w14:val="tx1"/>
            </w14:solidFill>
          </w14:textFill>
        </w:rPr>
      </w:pPr>
      <w:r>
        <w:rPr>
          <w:rFonts w:hint="eastAsia" w:ascii="黑体" w:hAnsi="黑体" w:eastAsia="黑体" w:cs="宋体"/>
          <w:bCs/>
          <w:i w:val="0"/>
          <w:iCs/>
          <w:color w:val="000000" w:themeColor="text1"/>
          <w:sz w:val="36"/>
          <w:szCs w:val="28"/>
          <w:highlight w:val="none"/>
          <w14:textFill>
            <w14:solidFill>
              <w14:schemeClr w14:val="tx1"/>
            </w14:solidFill>
          </w14:textFill>
        </w:rPr>
        <w:t>商务要求响应及偏离表</w:t>
      </w:r>
    </w:p>
    <w:p w14:paraId="7BE86F6C">
      <w:pPr>
        <w:pageBreakBefore w:val="0"/>
        <w:kinsoku/>
        <w:wordWrap/>
        <w:overflowPunct/>
        <w:topLinePunct w:val="0"/>
        <w:autoSpaceDE/>
        <w:autoSpaceDN/>
        <w:bidi w:val="0"/>
        <w:adjustRightInd/>
        <w:snapToGrid/>
        <w:spacing w:line="360" w:lineRule="auto"/>
        <w:jc w:val="left"/>
        <w:textAlignment w:val="auto"/>
        <w:rPr>
          <w:i w:val="0"/>
          <w:iCs/>
          <w:color w:val="000000" w:themeColor="text1"/>
          <w:highlight w:val="none"/>
          <w14:textFill>
            <w14:solidFill>
              <w14:schemeClr w14:val="tx1"/>
            </w14:solidFill>
          </w14:textFill>
        </w:rPr>
      </w:pPr>
      <w:r>
        <w:rPr>
          <w:rFonts w:hint="eastAsia" w:ascii="宋体" w:hAnsi="宋体" w:eastAsia="宋体" w:cs="方正仿宋_GBK"/>
          <w:i w:val="0"/>
          <w:iCs/>
          <w:color w:val="000000" w:themeColor="text1"/>
          <w:sz w:val="24"/>
          <w:szCs w:val="24"/>
          <w:highlight w:val="none"/>
          <w14:textFill>
            <w14:solidFill>
              <w14:schemeClr w14:val="tx1"/>
            </w14:solidFill>
          </w14:textFill>
        </w:rPr>
        <w:t>项目名称：      项目编号：      分包号：</w:t>
      </w:r>
      <w:r>
        <w:rPr>
          <w:rFonts w:ascii="宋体" w:hAnsi="宋体" w:eastAsia="宋体" w:cs="Times New Roman"/>
          <w:bCs/>
          <w:i w:val="0"/>
          <w:iCs/>
          <w:color w:val="000000" w:themeColor="text1"/>
          <w:sz w:val="24"/>
          <w:szCs w:val="24"/>
          <w:highlight w:val="none"/>
          <w14:textFill>
            <w14:solidFill>
              <w14:schemeClr w14:val="tx1"/>
            </w14:solidFill>
          </w14:textFill>
        </w:rPr>
        <w:t xml:space="preserve"> </w:t>
      </w:r>
    </w:p>
    <w:tbl>
      <w:tblPr>
        <w:tblStyle w:val="38"/>
        <w:tblW w:w="8505"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817"/>
        <w:gridCol w:w="3263"/>
        <w:gridCol w:w="3034"/>
        <w:gridCol w:w="1391"/>
      </w:tblGrid>
      <w:tr w14:paraId="4014B54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Pr>
        <w:tc>
          <w:tcPr>
            <w:tcW w:w="817" w:type="dxa"/>
            <w:noWrap w:val="0"/>
            <w:vAlign w:val="center"/>
          </w:tcPr>
          <w:p w14:paraId="4EF568B5">
            <w:pPr>
              <w:pageBreakBefore w:val="0"/>
              <w:kinsoku/>
              <w:wordWrap/>
              <w:overflowPunct/>
              <w:topLinePunct w:val="0"/>
              <w:autoSpaceDE/>
              <w:autoSpaceDN/>
              <w:bidi w:val="0"/>
              <w:adjustRightInd/>
              <w:snapToGrid/>
              <w:spacing w:line="360" w:lineRule="auto"/>
              <w:jc w:val="center"/>
              <w:textAlignment w:val="auto"/>
              <w:rPr>
                <w:rFonts w:ascii="宋体" w:hAnsi="宋体" w:eastAsia="宋体" w:cs="Times New Roman"/>
                <w:i w:val="0"/>
                <w:iCs/>
                <w:color w:val="000000" w:themeColor="text1"/>
                <w:sz w:val="24"/>
                <w:szCs w:val="24"/>
                <w:highlight w:val="none"/>
                <w14:textFill>
                  <w14:solidFill>
                    <w14:schemeClr w14:val="tx1"/>
                  </w14:solidFill>
                </w14:textFill>
              </w:rPr>
            </w:pPr>
            <w:bookmarkStart w:id="19" w:name="_Hlt26782999"/>
            <w:bookmarkEnd w:id="19"/>
            <w:bookmarkStart w:id="20" w:name="_Hlt26955064"/>
            <w:bookmarkEnd w:id="20"/>
            <w:bookmarkStart w:id="21" w:name="_Hlt26609391"/>
            <w:bookmarkEnd w:id="21"/>
            <w:bookmarkStart w:id="22" w:name="_Hlt24879081"/>
            <w:bookmarkEnd w:id="22"/>
            <w:bookmarkStart w:id="23" w:name="_Hlt26580838"/>
            <w:bookmarkEnd w:id="23"/>
            <w:bookmarkStart w:id="24" w:name="_Hlt26671343"/>
            <w:bookmarkEnd w:id="24"/>
            <w:bookmarkStart w:id="25" w:name="_Hlt26671372"/>
            <w:bookmarkEnd w:id="25"/>
            <w:bookmarkStart w:id="26" w:name="_Hlt26955056"/>
            <w:bookmarkEnd w:id="26"/>
            <w:r>
              <w:rPr>
                <w:rFonts w:hint="eastAsia" w:ascii="宋体" w:hAnsi="宋体" w:eastAsia="宋体" w:cs="Times New Roman"/>
                <w:i w:val="0"/>
                <w:iCs/>
                <w:color w:val="000000" w:themeColor="text1"/>
                <w:sz w:val="24"/>
                <w:szCs w:val="24"/>
                <w:highlight w:val="none"/>
                <w14:textFill>
                  <w14:solidFill>
                    <w14:schemeClr w14:val="tx1"/>
                  </w14:solidFill>
                </w14:textFill>
              </w:rPr>
              <w:t>序号</w:t>
            </w:r>
          </w:p>
        </w:tc>
        <w:tc>
          <w:tcPr>
            <w:tcW w:w="3263" w:type="dxa"/>
            <w:noWrap w:val="0"/>
            <w:vAlign w:val="center"/>
          </w:tcPr>
          <w:p w14:paraId="7FCB6C05">
            <w:pPr>
              <w:pageBreakBefore w:val="0"/>
              <w:kinsoku/>
              <w:wordWrap/>
              <w:overflowPunct/>
              <w:topLinePunct w:val="0"/>
              <w:autoSpaceDE/>
              <w:autoSpaceDN/>
              <w:bidi w:val="0"/>
              <w:adjustRightInd/>
              <w:snapToGrid/>
              <w:spacing w:line="360" w:lineRule="auto"/>
              <w:jc w:val="center"/>
              <w:textAlignment w:val="auto"/>
              <w:rPr>
                <w:rFonts w:ascii="宋体" w:hAnsi="宋体" w:eastAsia="宋体" w:cs="Times New Roman"/>
                <w:i w:val="0"/>
                <w:iCs/>
                <w:color w:val="000000" w:themeColor="text1"/>
                <w:sz w:val="24"/>
                <w:szCs w:val="24"/>
                <w:highlight w:val="none"/>
                <w14:textFill>
                  <w14:solidFill>
                    <w14:schemeClr w14:val="tx1"/>
                  </w14:solidFill>
                </w14:textFill>
              </w:rPr>
            </w:pPr>
            <w:r>
              <w:rPr>
                <w:rFonts w:hint="eastAsia" w:ascii="宋体" w:hAnsi="宋体" w:eastAsia="宋体" w:cs="Times New Roman"/>
                <w:i w:val="0"/>
                <w:iCs/>
                <w:color w:val="000000" w:themeColor="text1"/>
                <w:sz w:val="24"/>
                <w:szCs w:val="24"/>
                <w:highlight w:val="none"/>
                <w14:textFill>
                  <w14:solidFill>
                    <w14:schemeClr w14:val="tx1"/>
                  </w14:solidFill>
                </w14:textFill>
              </w:rPr>
              <w:t>招标文件要求</w:t>
            </w:r>
          </w:p>
        </w:tc>
        <w:tc>
          <w:tcPr>
            <w:tcW w:w="3034" w:type="dxa"/>
            <w:noWrap w:val="0"/>
            <w:vAlign w:val="center"/>
          </w:tcPr>
          <w:p w14:paraId="30BEDB92">
            <w:pPr>
              <w:pageBreakBefore w:val="0"/>
              <w:kinsoku/>
              <w:wordWrap/>
              <w:overflowPunct/>
              <w:topLinePunct w:val="0"/>
              <w:autoSpaceDE/>
              <w:autoSpaceDN/>
              <w:bidi w:val="0"/>
              <w:adjustRightInd/>
              <w:snapToGrid/>
              <w:spacing w:line="360" w:lineRule="auto"/>
              <w:jc w:val="center"/>
              <w:textAlignment w:val="auto"/>
              <w:rPr>
                <w:rFonts w:ascii="宋体" w:hAnsi="宋体" w:eastAsia="宋体" w:cs="Times New Roman"/>
                <w:i w:val="0"/>
                <w:iCs/>
                <w:color w:val="000000" w:themeColor="text1"/>
                <w:sz w:val="24"/>
                <w:szCs w:val="24"/>
                <w:highlight w:val="none"/>
                <w14:textFill>
                  <w14:solidFill>
                    <w14:schemeClr w14:val="tx1"/>
                  </w14:solidFill>
                </w14:textFill>
              </w:rPr>
            </w:pPr>
            <w:r>
              <w:rPr>
                <w:rFonts w:hint="eastAsia" w:ascii="宋体" w:hAnsi="宋体" w:eastAsia="宋体" w:cs="Times New Roman"/>
                <w:i w:val="0"/>
                <w:iCs/>
                <w:color w:val="000000" w:themeColor="text1"/>
                <w:sz w:val="24"/>
                <w:szCs w:val="24"/>
                <w:highlight w:val="none"/>
                <w14:textFill>
                  <w14:solidFill>
                    <w14:schemeClr w14:val="tx1"/>
                  </w14:solidFill>
                </w14:textFill>
              </w:rPr>
              <w:t>投标响应情况</w:t>
            </w:r>
          </w:p>
        </w:tc>
        <w:tc>
          <w:tcPr>
            <w:tcW w:w="1391" w:type="dxa"/>
            <w:noWrap w:val="0"/>
            <w:vAlign w:val="center"/>
          </w:tcPr>
          <w:p w14:paraId="348F223E">
            <w:pPr>
              <w:pageBreakBefore w:val="0"/>
              <w:kinsoku/>
              <w:wordWrap/>
              <w:overflowPunct/>
              <w:topLinePunct w:val="0"/>
              <w:autoSpaceDE/>
              <w:autoSpaceDN/>
              <w:bidi w:val="0"/>
              <w:adjustRightInd/>
              <w:snapToGrid/>
              <w:spacing w:line="360" w:lineRule="auto"/>
              <w:jc w:val="center"/>
              <w:textAlignment w:val="auto"/>
              <w:rPr>
                <w:rFonts w:ascii="宋体" w:hAnsi="宋体" w:eastAsia="宋体" w:cs="Times New Roman"/>
                <w:i w:val="0"/>
                <w:iCs/>
                <w:color w:val="000000" w:themeColor="text1"/>
                <w:sz w:val="24"/>
                <w:szCs w:val="24"/>
                <w:highlight w:val="none"/>
                <w14:textFill>
                  <w14:solidFill>
                    <w14:schemeClr w14:val="tx1"/>
                  </w14:solidFill>
                </w14:textFill>
              </w:rPr>
            </w:pPr>
            <w:r>
              <w:rPr>
                <w:rFonts w:hint="eastAsia" w:ascii="宋体" w:hAnsi="宋体" w:eastAsia="宋体" w:cs="Times New Roman"/>
                <w:i w:val="0"/>
                <w:iCs/>
                <w:color w:val="000000" w:themeColor="text1"/>
                <w:sz w:val="24"/>
                <w:szCs w:val="24"/>
                <w:highlight w:val="none"/>
                <w14:textFill>
                  <w14:solidFill>
                    <w14:schemeClr w14:val="tx1"/>
                  </w14:solidFill>
                </w14:textFill>
              </w:rPr>
              <w:t>超出、符合或偏离</w:t>
            </w:r>
          </w:p>
        </w:tc>
      </w:tr>
      <w:tr w14:paraId="407A55C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817" w:type="dxa"/>
            <w:noWrap w:val="0"/>
            <w:vAlign w:val="center"/>
          </w:tcPr>
          <w:p w14:paraId="429DF7E7">
            <w:pPr>
              <w:pageBreakBefore w:val="0"/>
              <w:kinsoku/>
              <w:wordWrap/>
              <w:overflowPunct/>
              <w:topLinePunct w:val="0"/>
              <w:autoSpaceDE/>
              <w:autoSpaceDN/>
              <w:bidi w:val="0"/>
              <w:adjustRightInd/>
              <w:snapToGrid/>
              <w:spacing w:line="360" w:lineRule="auto"/>
              <w:jc w:val="center"/>
              <w:textAlignment w:val="auto"/>
              <w:rPr>
                <w:rFonts w:ascii="宋体" w:hAnsi="宋体" w:eastAsia="宋体" w:cs="Times New Roman"/>
                <w:i w:val="0"/>
                <w:iCs/>
                <w:color w:val="000000" w:themeColor="text1"/>
                <w:sz w:val="24"/>
                <w:szCs w:val="24"/>
                <w:highlight w:val="none"/>
                <w14:textFill>
                  <w14:solidFill>
                    <w14:schemeClr w14:val="tx1"/>
                  </w14:solidFill>
                </w14:textFill>
              </w:rPr>
            </w:pPr>
            <w:r>
              <w:rPr>
                <w:rFonts w:hint="eastAsia" w:ascii="宋体" w:hAnsi="宋体" w:eastAsia="宋体" w:cs="Times New Roman"/>
                <w:i w:val="0"/>
                <w:iCs/>
                <w:color w:val="000000" w:themeColor="text1"/>
                <w:sz w:val="24"/>
                <w:szCs w:val="24"/>
                <w:highlight w:val="none"/>
                <w14:textFill>
                  <w14:solidFill>
                    <w14:schemeClr w14:val="tx1"/>
                  </w14:solidFill>
                </w14:textFill>
              </w:rPr>
              <w:t>1</w:t>
            </w:r>
          </w:p>
        </w:tc>
        <w:tc>
          <w:tcPr>
            <w:tcW w:w="3263" w:type="dxa"/>
            <w:noWrap w:val="0"/>
            <w:vAlign w:val="center"/>
          </w:tcPr>
          <w:p w14:paraId="6E77507F">
            <w:pPr>
              <w:pageBreakBefore w:val="0"/>
              <w:kinsoku/>
              <w:wordWrap/>
              <w:overflowPunct/>
              <w:topLinePunct w:val="0"/>
              <w:autoSpaceDE/>
              <w:autoSpaceDN/>
              <w:bidi w:val="0"/>
              <w:adjustRightInd/>
              <w:snapToGrid/>
              <w:spacing w:line="360" w:lineRule="auto"/>
              <w:jc w:val="center"/>
              <w:textAlignment w:val="auto"/>
              <w:rPr>
                <w:rFonts w:ascii="宋体" w:hAnsi="宋体" w:eastAsia="宋体" w:cs="Times New Roman"/>
                <w:i w:val="0"/>
                <w:iCs/>
                <w:color w:val="000000" w:themeColor="text1"/>
                <w:sz w:val="24"/>
                <w:szCs w:val="24"/>
                <w:highlight w:val="none"/>
                <w14:textFill>
                  <w14:solidFill>
                    <w14:schemeClr w14:val="tx1"/>
                  </w14:solidFill>
                </w14:textFill>
              </w:rPr>
            </w:pPr>
          </w:p>
        </w:tc>
        <w:tc>
          <w:tcPr>
            <w:tcW w:w="3034" w:type="dxa"/>
            <w:noWrap w:val="0"/>
            <w:vAlign w:val="center"/>
          </w:tcPr>
          <w:p w14:paraId="4D55D081">
            <w:pPr>
              <w:pageBreakBefore w:val="0"/>
              <w:kinsoku/>
              <w:wordWrap/>
              <w:overflowPunct/>
              <w:topLinePunct w:val="0"/>
              <w:autoSpaceDE/>
              <w:autoSpaceDN/>
              <w:bidi w:val="0"/>
              <w:adjustRightInd/>
              <w:snapToGrid/>
              <w:spacing w:line="360" w:lineRule="auto"/>
              <w:jc w:val="center"/>
              <w:textAlignment w:val="auto"/>
              <w:rPr>
                <w:rFonts w:ascii="宋体" w:hAnsi="宋体" w:eastAsia="宋体" w:cs="Times New Roman"/>
                <w:i w:val="0"/>
                <w:iCs/>
                <w:color w:val="000000" w:themeColor="text1"/>
                <w:sz w:val="24"/>
                <w:szCs w:val="24"/>
                <w:highlight w:val="none"/>
                <w14:textFill>
                  <w14:solidFill>
                    <w14:schemeClr w14:val="tx1"/>
                  </w14:solidFill>
                </w14:textFill>
              </w:rPr>
            </w:pPr>
          </w:p>
        </w:tc>
        <w:tc>
          <w:tcPr>
            <w:tcW w:w="1391" w:type="dxa"/>
            <w:noWrap w:val="0"/>
            <w:vAlign w:val="center"/>
          </w:tcPr>
          <w:p w14:paraId="23D354CC">
            <w:pPr>
              <w:pageBreakBefore w:val="0"/>
              <w:kinsoku/>
              <w:wordWrap/>
              <w:overflowPunct/>
              <w:topLinePunct w:val="0"/>
              <w:autoSpaceDE/>
              <w:autoSpaceDN/>
              <w:bidi w:val="0"/>
              <w:adjustRightInd/>
              <w:snapToGrid/>
              <w:spacing w:line="360" w:lineRule="auto"/>
              <w:jc w:val="center"/>
              <w:textAlignment w:val="auto"/>
              <w:rPr>
                <w:rFonts w:ascii="宋体" w:hAnsi="宋体" w:eastAsia="宋体" w:cs="Times New Roman"/>
                <w:i w:val="0"/>
                <w:iCs/>
                <w:color w:val="000000" w:themeColor="text1"/>
                <w:sz w:val="24"/>
                <w:szCs w:val="24"/>
                <w:highlight w:val="none"/>
                <w14:textFill>
                  <w14:solidFill>
                    <w14:schemeClr w14:val="tx1"/>
                  </w14:solidFill>
                </w14:textFill>
              </w:rPr>
            </w:pPr>
          </w:p>
        </w:tc>
      </w:tr>
      <w:tr w14:paraId="6B440DE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817" w:type="dxa"/>
            <w:noWrap w:val="0"/>
            <w:vAlign w:val="center"/>
          </w:tcPr>
          <w:p w14:paraId="65FCE8E2">
            <w:pPr>
              <w:pageBreakBefore w:val="0"/>
              <w:kinsoku/>
              <w:wordWrap/>
              <w:overflowPunct/>
              <w:topLinePunct w:val="0"/>
              <w:autoSpaceDE/>
              <w:autoSpaceDN/>
              <w:bidi w:val="0"/>
              <w:adjustRightInd/>
              <w:snapToGrid/>
              <w:spacing w:line="360" w:lineRule="auto"/>
              <w:jc w:val="center"/>
              <w:textAlignment w:val="auto"/>
              <w:rPr>
                <w:rFonts w:ascii="宋体" w:hAnsi="宋体" w:eastAsia="宋体" w:cs="Times New Roman"/>
                <w:i w:val="0"/>
                <w:iCs/>
                <w:color w:val="000000" w:themeColor="text1"/>
                <w:sz w:val="24"/>
                <w:szCs w:val="24"/>
                <w:highlight w:val="none"/>
                <w14:textFill>
                  <w14:solidFill>
                    <w14:schemeClr w14:val="tx1"/>
                  </w14:solidFill>
                </w14:textFill>
              </w:rPr>
            </w:pPr>
            <w:r>
              <w:rPr>
                <w:rFonts w:hint="eastAsia" w:ascii="宋体" w:hAnsi="宋体" w:eastAsia="宋体" w:cs="Times New Roman"/>
                <w:i w:val="0"/>
                <w:iCs/>
                <w:color w:val="000000" w:themeColor="text1"/>
                <w:sz w:val="24"/>
                <w:szCs w:val="24"/>
                <w:highlight w:val="none"/>
                <w14:textFill>
                  <w14:solidFill>
                    <w14:schemeClr w14:val="tx1"/>
                  </w14:solidFill>
                </w14:textFill>
              </w:rPr>
              <w:t>2</w:t>
            </w:r>
          </w:p>
        </w:tc>
        <w:tc>
          <w:tcPr>
            <w:tcW w:w="3263" w:type="dxa"/>
            <w:noWrap w:val="0"/>
            <w:vAlign w:val="center"/>
          </w:tcPr>
          <w:p w14:paraId="6F940880">
            <w:pPr>
              <w:pageBreakBefore w:val="0"/>
              <w:kinsoku/>
              <w:wordWrap/>
              <w:overflowPunct/>
              <w:topLinePunct w:val="0"/>
              <w:autoSpaceDE/>
              <w:autoSpaceDN/>
              <w:bidi w:val="0"/>
              <w:adjustRightInd/>
              <w:snapToGrid/>
              <w:spacing w:line="360" w:lineRule="auto"/>
              <w:jc w:val="center"/>
              <w:textAlignment w:val="auto"/>
              <w:rPr>
                <w:rFonts w:ascii="宋体" w:hAnsi="宋体" w:eastAsia="宋体" w:cs="Times New Roman"/>
                <w:i w:val="0"/>
                <w:iCs/>
                <w:color w:val="000000" w:themeColor="text1"/>
                <w:sz w:val="24"/>
                <w:szCs w:val="24"/>
                <w:highlight w:val="none"/>
                <w14:textFill>
                  <w14:solidFill>
                    <w14:schemeClr w14:val="tx1"/>
                  </w14:solidFill>
                </w14:textFill>
              </w:rPr>
            </w:pPr>
          </w:p>
        </w:tc>
        <w:tc>
          <w:tcPr>
            <w:tcW w:w="3034" w:type="dxa"/>
            <w:noWrap w:val="0"/>
            <w:vAlign w:val="center"/>
          </w:tcPr>
          <w:p w14:paraId="17A9CEA1">
            <w:pPr>
              <w:pageBreakBefore w:val="0"/>
              <w:kinsoku/>
              <w:wordWrap/>
              <w:overflowPunct/>
              <w:topLinePunct w:val="0"/>
              <w:autoSpaceDE/>
              <w:autoSpaceDN/>
              <w:bidi w:val="0"/>
              <w:adjustRightInd/>
              <w:snapToGrid/>
              <w:spacing w:line="360" w:lineRule="auto"/>
              <w:jc w:val="center"/>
              <w:textAlignment w:val="auto"/>
              <w:rPr>
                <w:rFonts w:ascii="宋体" w:hAnsi="宋体" w:eastAsia="宋体" w:cs="Times New Roman"/>
                <w:i w:val="0"/>
                <w:iCs/>
                <w:color w:val="000000" w:themeColor="text1"/>
                <w:sz w:val="24"/>
                <w:szCs w:val="24"/>
                <w:highlight w:val="none"/>
                <w14:textFill>
                  <w14:solidFill>
                    <w14:schemeClr w14:val="tx1"/>
                  </w14:solidFill>
                </w14:textFill>
              </w:rPr>
            </w:pPr>
          </w:p>
        </w:tc>
        <w:tc>
          <w:tcPr>
            <w:tcW w:w="1391" w:type="dxa"/>
            <w:noWrap w:val="0"/>
            <w:vAlign w:val="center"/>
          </w:tcPr>
          <w:p w14:paraId="39C9E47D">
            <w:pPr>
              <w:pageBreakBefore w:val="0"/>
              <w:kinsoku/>
              <w:wordWrap/>
              <w:overflowPunct/>
              <w:topLinePunct w:val="0"/>
              <w:autoSpaceDE/>
              <w:autoSpaceDN/>
              <w:bidi w:val="0"/>
              <w:adjustRightInd/>
              <w:snapToGrid/>
              <w:spacing w:line="360" w:lineRule="auto"/>
              <w:jc w:val="center"/>
              <w:textAlignment w:val="auto"/>
              <w:rPr>
                <w:rFonts w:ascii="宋体" w:hAnsi="宋体" w:eastAsia="宋体" w:cs="Times New Roman"/>
                <w:i w:val="0"/>
                <w:iCs/>
                <w:color w:val="000000" w:themeColor="text1"/>
                <w:sz w:val="24"/>
                <w:szCs w:val="24"/>
                <w:highlight w:val="none"/>
                <w14:textFill>
                  <w14:solidFill>
                    <w14:schemeClr w14:val="tx1"/>
                  </w14:solidFill>
                </w14:textFill>
              </w:rPr>
            </w:pPr>
          </w:p>
        </w:tc>
      </w:tr>
      <w:tr w14:paraId="010C036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817" w:type="dxa"/>
            <w:noWrap w:val="0"/>
            <w:vAlign w:val="center"/>
          </w:tcPr>
          <w:p w14:paraId="4286B5E7">
            <w:pPr>
              <w:pageBreakBefore w:val="0"/>
              <w:kinsoku/>
              <w:wordWrap/>
              <w:overflowPunct/>
              <w:topLinePunct w:val="0"/>
              <w:autoSpaceDE/>
              <w:autoSpaceDN/>
              <w:bidi w:val="0"/>
              <w:adjustRightInd/>
              <w:snapToGrid/>
              <w:spacing w:line="360" w:lineRule="auto"/>
              <w:jc w:val="center"/>
              <w:textAlignment w:val="auto"/>
              <w:rPr>
                <w:rFonts w:ascii="宋体" w:hAnsi="宋体" w:eastAsia="宋体" w:cs="Times New Roman"/>
                <w:i w:val="0"/>
                <w:iCs/>
                <w:color w:val="000000" w:themeColor="text1"/>
                <w:sz w:val="24"/>
                <w:szCs w:val="24"/>
                <w:highlight w:val="none"/>
                <w14:textFill>
                  <w14:solidFill>
                    <w14:schemeClr w14:val="tx1"/>
                  </w14:solidFill>
                </w14:textFill>
              </w:rPr>
            </w:pPr>
            <w:r>
              <w:rPr>
                <w:rFonts w:hint="eastAsia" w:ascii="宋体" w:hAnsi="宋体" w:eastAsia="宋体" w:cs="Times New Roman"/>
                <w:i w:val="0"/>
                <w:iCs/>
                <w:color w:val="000000" w:themeColor="text1"/>
                <w:sz w:val="24"/>
                <w:szCs w:val="24"/>
                <w:highlight w:val="none"/>
                <w14:textFill>
                  <w14:solidFill>
                    <w14:schemeClr w14:val="tx1"/>
                  </w14:solidFill>
                </w14:textFill>
              </w:rPr>
              <w:t>3</w:t>
            </w:r>
          </w:p>
        </w:tc>
        <w:tc>
          <w:tcPr>
            <w:tcW w:w="3263" w:type="dxa"/>
            <w:noWrap w:val="0"/>
            <w:vAlign w:val="center"/>
          </w:tcPr>
          <w:p w14:paraId="4319B239">
            <w:pPr>
              <w:pageBreakBefore w:val="0"/>
              <w:kinsoku/>
              <w:wordWrap/>
              <w:overflowPunct/>
              <w:topLinePunct w:val="0"/>
              <w:autoSpaceDE/>
              <w:autoSpaceDN/>
              <w:bidi w:val="0"/>
              <w:adjustRightInd/>
              <w:snapToGrid/>
              <w:spacing w:line="360" w:lineRule="auto"/>
              <w:jc w:val="center"/>
              <w:textAlignment w:val="auto"/>
              <w:rPr>
                <w:rFonts w:ascii="宋体" w:hAnsi="宋体" w:eastAsia="宋体" w:cs="Times New Roman"/>
                <w:i w:val="0"/>
                <w:iCs/>
                <w:color w:val="000000" w:themeColor="text1"/>
                <w:sz w:val="24"/>
                <w:szCs w:val="24"/>
                <w:highlight w:val="none"/>
                <w14:textFill>
                  <w14:solidFill>
                    <w14:schemeClr w14:val="tx1"/>
                  </w14:solidFill>
                </w14:textFill>
              </w:rPr>
            </w:pPr>
          </w:p>
        </w:tc>
        <w:tc>
          <w:tcPr>
            <w:tcW w:w="3034" w:type="dxa"/>
            <w:noWrap w:val="0"/>
            <w:vAlign w:val="center"/>
          </w:tcPr>
          <w:p w14:paraId="62D542EC">
            <w:pPr>
              <w:pageBreakBefore w:val="0"/>
              <w:kinsoku/>
              <w:wordWrap/>
              <w:overflowPunct/>
              <w:topLinePunct w:val="0"/>
              <w:autoSpaceDE/>
              <w:autoSpaceDN/>
              <w:bidi w:val="0"/>
              <w:adjustRightInd/>
              <w:snapToGrid/>
              <w:spacing w:line="360" w:lineRule="auto"/>
              <w:jc w:val="center"/>
              <w:textAlignment w:val="auto"/>
              <w:rPr>
                <w:rFonts w:ascii="宋体" w:hAnsi="宋体" w:eastAsia="宋体" w:cs="Times New Roman"/>
                <w:i w:val="0"/>
                <w:iCs/>
                <w:color w:val="000000" w:themeColor="text1"/>
                <w:sz w:val="24"/>
                <w:szCs w:val="24"/>
                <w:highlight w:val="none"/>
                <w14:textFill>
                  <w14:solidFill>
                    <w14:schemeClr w14:val="tx1"/>
                  </w14:solidFill>
                </w14:textFill>
              </w:rPr>
            </w:pPr>
          </w:p>
        </w:tc>
        <w:tc>
          <w:tcPr>
            <w:tcW w:w="1391" w:type="dxa"/>
            <w:noWrap w:val="0"/>
            <w:vAlign w:val="center"/>
          </w:tcPr>
          <w:p w14:paraId="10DD1455">
            <w:pPr>
              <w:pageBreakBefore w:val="0"/>
              <w:kinsoku/>
              <w:wordWrap/>
              <w:overflowPunct/>
              <w:topLinePunct w:val="0"/>
              <w:autoSpaceDE/>
              <w:autoSpaceDN/>
              <w:bidi w:val="0"/>
              <w:adjustRightInd/>
              <w:snapToGrid/>
              <w:spacing w:line="360" w:lineRule="auto"/>
              <w:jc w:val="center"/>
              <w:textAlignment w:val="auto"/>
              <w:rPr>
                <w:rFonts w:ascii="宋体" w:hAnsi="宋体" w:eastAsia="宋体" w:cs="Times New Roman"/>
                <w:i w:val="0"/>
                <w:iCs/>
                <w:color w:val="000000" w:themeColor="text1"/>
                <w:sz w:val="24"/>
                <w:szCs w:val="24"/>
                <w:highlight w:val="none"/>
                <w14:textFill>
                  <w14:solidFill>
                    <w14:schemeClr w14:val="tx1"/>
                  </w14:solidFill>
                </w14:textFill>
              </w:rPr>
            </w:pPr>
          </w:p>
        </w:tc>
      </w:tr>
      <w:tr w14:paraId="6FC75C3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817" w:type="dxa"/>
            <w:noWrap w:val="0"/>
            <w:vAlign w:val="center"/>
          </w:tcPr>
          <w:p w14:paraId="0ABAEBDE">
            <w:pPr>
              <w:pageBreakBefore w:val="0"/>
              <w:kinsoku/>
              <w:wordWrap/>
              <w:overflowPunct/>
              <w:topLinePunct w:val="0"/>
              <w:autoSpaceDE/>
              <w:autoSpaceDN/>
              <w:bidi w:val="0"/>
              <w:adjustRightInd/>
              <w:snapToGrid/>
              <w:spacing w:line="360" w:lineRule="auto"/>
              <w:jc w:val="center"/>
              <w:textAlignment w:val="auto"/>
              <w:rPr>
                <w:rFonts w:ascii="宋体" w:hAnsi="宋体" w:eastAsia="宋体" w:cs="Times New Roman"/>
                <w:i w:val="0"/>
                <w:iCs/>
                <w:color w:val="000000" w:themeColor="text1"/>
                <w:sz w:val="24"/>
                <w:szCs w:val="24"/>
                <w:highlight w:val="none"/>
                <w14:textFill>
                  <w14:solidFill>
                    <w14:schemeClr w14:val="tx1"/>
                  </w14:solidFill>
                </w14:textFill>
              </w:rPr>
            </w:pPr>
            <w:r>
              <w:rPr>
                <w:rFonts w:ascii="宋体" w:hAnsi="宋体" w:eastAsia="宋体" w:cs="Times New Roman"/>
                <w:i w:val="0"/>
                <w:iCs/>
                <w:color w:val="000000" w:themeColor="text1"/>
                <w:sz w:val="24"/>
                <w:szCs w:val="24"/>
                <w:highlight w:val="none"/>
                <w14:textFill>
                  <w14:solidFill>
                    <w14:schemeClr w14:val="tx1"/>
                  </w14:solidFill>
                </w14:textFill>
              </w:rPr>
              <w:t>…</w:t>
            </w:r>
          </w:p>
        </w:tc>
        <w:tc>
          <w:tcPr>
            <w:tcW w:w="3263" w:type="dxa"/>
            <w:noWrap w:val="0"/>
            <w:vAlign w:val="center"/>
          </w:tcPr>
          <w:p w14:paraId="03422013">
            <w:pPr>
              <w:pageBreakBefore w:val="0"/>
              <w:kinsoku/>
              <w:wordWrap/>
              <w:overflowPunct/>
              <w:topLinePunct w:val="0"/>
              <w:autoSpaceDE/>
              <w:autoSpaceDN/>
              <w:bidi w:val="0"/>
              <w:adjustRightInd/>
              <w:snapToGrid/>
              <w:spacing w:line="360" w:lineRule="auto"/>
              <w:jc w:val="center"/>
              <w:textAlignment w:val="auto"/>
              <w:rPr>
                <w:rFonts w:ascii="宋体" w:hAnsi="宋体" w:eastAsia="宋体" w:cs="Times New Roman"/>
                <w:i w:val="0"/>
                <w:iCs/>
                <w:color w:val="000000" w:themeColor="text1"/>
                <w:sz w:val="24"/>
                <w:szCs w:val="24"/>
                <w:highlight w:val="none"/>
                <w14:textFill>
                  <w14:solidFill>
                    <w14:schemeClr w14:val="tx1"/>
                  </w14:solidFill>
                </w14:textFill>
              </w:rPr>
            </w:pPr>
          </w:p>
        </w:tc>
        <w:tc>
          <w:tcPr>
            <w:tcW w:w="3034" w:type="dxa"/>
            <w:noWrap w:val="0"/>
            <w:vAlign w:val="center"/>
          </w:tcPr>
          <w:p w14:paraId="289CF26C">
            <w:pPr>
              <w:pageBreakBefore w:val="0"/>
              <w:kinsoku/>
              <w:wordWrap/>
              <w:overflowPunct/>
              <w:topLinePunct w:val="0"/>
              <w:autoSpaceDE/>
              <w:autoSpaceDN/>
              <w:bidi w:val="0"/>
              <w:adjustRightInd/>
              <w:snapToGrid/>
              <w:spacing w:line="360" w:lineRule="auto"/>
              <w:jc w:val="center"/>
              <w:textAlignment w:val="auto"/>
              <w:rPr>
                <w:rFonts w:ascii="宋体" w:hAnsi="宋体" w:eastAsia="宋体" w:cs="Times New Roman"/>
                <w:i w:val="0"/>
                <w:iCs/>
                <w:color w:val="000000" w:themeColor="text1"/>
                <w:sz w:val="24"/>
                <w:szCs w:val="24"/>
                <w:highlight w:val="none"/>
                <w14:textFill>
                  <w14:solidFill>
                    <w14:schemeClr w14:val="tx1"/>
                  </w14:solidFill>
                </w14:textFill>
              </w:rPr>
            </w:pPr>
          </w:p>
        </w:tc>
        <w:tc>
          <w:tcPr>
            <w:tcW w:w="1391" w:type="dxa"/>
            <w:noWrap w:val="0"/>
            <w:vAlign w:val="center"/>
          </w:tcPr>
          <w:p w14:paraId="61AB9A01">
            <w:pPr>
              <w:pageBreakBefore w:val="0"/>
              <w:kinsoku/>
              <w:wordWrap/>
              <w:overflowPunct/>
              <w:topLinePunct w:val="0"/>
              <w:autoSpaceDE/>
              <w:autoSpaceDN/>
              <w:bidi w:val="0"/>
              <w:adjustRightInd/>
              <w:snapToGrid/>
              <w:spacing w:line="360" w:lineRule="auto"/>
              <w:jc w:val="center"/>
              <w:textAlignment w:val="auto"/>
              <w:rPr>
                <w:rFonts w:ascii="宋体" w:hAnsi="宋体" w:eastAsia="宋体" w:cs="Times New Roman"/>
                <w:i w:val="0"/>
                <w:iCs/>
                <w:color w:val="000000" w:themeColor="text1"/>
                <w:sz w:val="24"/>
                <w:szCs w:val="24"/>
                <w:highlight w:val="none"/>
                <w14:textFill>
                  <w14:solidFill>
                    <w14:schemeClr w14:val="tx1"/>
                  </w14:solidFill>
                </w14:textFill>
              </w:rPr>
            </w:pPr>
          </w:p>
        </w:tc>
      </w:tr>
    </w:tbl>
    <w:p w14:paraId="2AC6C350">
      <w:pPr>
        <w:pageBreakBefore w:val="0"/>
        <w:kinsoku/>
        <w:wordWrap/>
        <w:overflowPunct/>
        <w:topLinePunct w:val="0"/>
        <w:autoSpaceDE/>
        <w:autoSpaceDN/>
        <w:bidi w:val="0"/>
        <w:adjustRightInd/>
        <w:snapToGrid/>
        <w:spacing w:line="360" w:lineRule="auto"/>
        <w:ind w:firstLine="480"/>
        <w:textAlignment w:val="auto"/>
        <w:rPr>
          <w:rFonts w:ascii="宋体" w:hAnsi="宋体" w:eastAsia="宋体" w:cs="Times New Roman"/>
          <w:i w:val="0"/>
          <w:iCs/>
          <w:color w:val="000000" w:themeColor="text1"/>
          <w:sz w:val="24"/>
          <w:szCs w:val="24"/>
          <w:highlight w:val="none"/>
          <w14:textFill>
            <w14:solidFill>
              <w14:schemeClr w14:val="tx1"/>
            </w14:solidFill>
          </w14:textFill>
        </w:rPr>
      </w:pPr>
    </w:p>
    <w:p w14:paraId="52997550">
      <w:pPr>
        <w:pageBreakBefore w:val="0"/>
        <w:kinsoku/>
        <w:wordWrap/>
        <w:overflowPunct/>
        <w:topLinePunct w:val="0"/>
        <w:autoSpaceDE/>
        <w:autoSpaceDN/>
        <w:bidi w:val="0"/>
        <w:adjustRightInd/>
        <w:snapToGrid/>
        <w:spacing w:line="360" w:lineRule="auto"/>
        <w:ind w:firstLine="480"/>
        <w:textAlignment w:val="auto"/>
        <w:rPr>
          <w:rFonts w:ascii="宋体" w:hAnsi="宋体" w:eastAsia="宋体" w:cs="Times New Roman"/>
          <w:i w:val="0"/>
          <w:iCs/>
          <w:color w:val="000000" w:themeColor="text1"/>
          <w:sz w:val="24"/>
          <w:szCs w:val="24"/>
          <w:highlight w:val="none"/>
          <w14:textFill>
            <w14:solidFill>
              <w14:schemeClr w14:val="tx1"/>
            </w14:solidFill>
          </w14:textFill>
        </w:rPr>
      </w:pPr>
    </w:p>
    <w:p w14:paraId="23F8AD06">
      <w:pPr>
        <w:pageBreakBefore w:val="0"/>
        <w:kinsoku/>
        <w:wordWrap/>
        <w:overflowPunct/>
        <w:topLinePunct w:val="0"/>
        <w:autoSpaceDE/>
        <w:autoSpaceDN/>
        <w:bidi w:val="0"/>
        <w:adjustRightInd/>
        <w:snapToGrid/>
        <w:spacing w:line="360" w:lineRule="auto"/>
        <w:ind w:firstLine="480"/>
        <w:textAlignment w:val="auto"/>
        <w:rPr>
          <w:rFonts w:ascii="Times New Roman" w:hAnsi="Times New Roman" w:eastAsia="宋体" w:cs="Times New Roman"/>
          <w:i w:val="0"/>
          <w:iCs/>
          <w:color w:val="000000" w:themeColor="text1"/>
          <w:sz w:val="24"/>
          <w:szCs w:val="24"/>
          <w:highlight w:val="none"/>
          <w14:textFill>
            <w14:solidFill>
              <w14:schemeClr w14:val="tx1"/>
            </w14:solidFill>
          </w14:textFill>
        </w:rPr>
      </w:pPr>
      <w:r>
        <w:rPr>
          <w:rFonts w:hint="eastAsia" w:ascii="Times New Roman" w:hAnsi="Times New Roman" w:eastAsia="宋体" w:cs="Times New Roman"/>
          <w:i w:val="0"/>
          <w:iCs/>
          <w:color w:val="000000" w:themeColor="text1"/>
          <w:sz w:val="24"/>
          <w:szCs w:val="24"/>
          <w:highlight w:val="none"/>
          <w14:textFill>
            <w14:solidFill>
              <w14:schemeClr w14:val="tx1"/>
            </w14:solidFill>
          </w14:textFill>
        </w:rPr>
        <w:t>投标人（盖章）：</w:t>
      </w:r>
    </w:p>
    <w:p w14:paraId="140250D4">
      <w:pPr>
        <w:pageBreakBefore w:val="0"/>
        <w:kinsoku/>
        <w:wordWrap/>
        <w:overflowPunct/>
        <w:topLinePunct w:val="0"/>
        <w:autoSpaceDE/>
        <w:autoSpaceDN/>
        <w:bidi w:val="0"/>
        <w:adjustRightInd/>
        <w:snapToGrid/>
        <w:spacing w:line="360" w:lineRule="auto"/>
        <w:ind w:firstLine="480"/>
        <w:textAlignment w:val="auto"/>
        <w:rPr>
          <w:rFonts w:ascii="Times New Roman" w:hAnsi="Times New Roman" w:eastAsia="宋体" w:cs="Times New Roman"/>
          <w:i w:val="0"/>
          <w:iCs/>
          <w:color w:val="000000" w:themeColor="text1"/>
          <w:sz w:val="24"/>
          <w:szCs w:val="24"/>
          <w:highlight w:val="none"/>
          <w14:textFill>
            <w14:solidFill>
              <w14:schemeClr w14:val="tx1"/>
            </w14:solidFill>
          </w14:textFill>
        </w:rPr>
      </w:pPr>
      <w:r>
        <w:rPr>
          <w:rFonts w:hint="eastAsia" w:ascii="Times New Roman" w:hAnsi="Times New Roman" w:eastAsia="宋体" w:cs="Times New Roman"/>
          <w:i w:val="0"/>
          <w:iCs/>
          <w:color w:val="000000" w:themeColor="text1"/>
          <w:sz w:val="24"/>
          <w:szCs w:val="24"/>
          <w:highlight w:val="none"/>
          <w14:textFill>
            <w14:solidFill>
              <w14:schemeClr w14:val="tx1"/>
            </w14:solidFill>
          </w14:textFill>
        </w:rPr>
        <w:t>法定代表人</w:t>
      </w:r>
      <w:r>
        <w:rPr>
          <w:rFonts w:ascii="Calibri" w:hAnsi="Calibri" w:eastAsia="宋体" w:cs="Times New Roman"/>
          <w:i w:val="0"/>
          <w:iCs/>
          <w:color w:val="000000" w:themeColor="text1"/>
          <w:sz w:val="24"/>
          <w:szCs w:val="24"/>
          <w:highlight w:val="none"/>
          <w14:textFill>
            <w14:solidFill>
              <w14:schemeClr w14:val="tx1"/>
            </w14:solidFill>
          </w14:textFill>
        </w:rPr>
        <w:t>（单位负责人）</w:t>
      </w:r>
      <w:r>
        <w:rPr>
          <w:rFonts w:hint="eastAsia" w:ascii="Times New Roman" w:hAnsi="Times New Roman" w:eastAsia="宋体" w:cs="Times New Roman"/>
          <w:i w:val="0"/>
          <w:iCs/>
          <w:color w:val="000000" w:themeColor="text1"/>
          <w:sz w:val="24"/>
          <w:szCs w:val="24"/>
          <w:highlight w:val="none"/>
          <w14:textFill>
            <w14:solidFill>
              <w14:schemeClr w14:val="tx1"/>
            </w14:solidFill>
          </w14:textFill>
        </w:rPr>
        <w:t>或委托代理人（签字或盖章）：</w:t>
      </w:r>
    </w:p>
    <w:p w14:paraId="7190C67B">
      <w:pPr>
        <w:pageBreakBefore w:val="0"/>
        <w:kinsoku/>
        <w:wordWrap/>
        <w:overflowPunct/>
        <w:topLinePunct w:val="0"/>
        <w:autoSpaceDE/>
        <w:autoSpaceDN/>
        <w:bidi w:val="0"/>
        <w:adjustRightInd/>
        <w:snapToGrid/>
        <w:spacing w:line="360" w:lineRule="auto"/>
        <w:ind w:firstLine="480"/>
        <w:textAlignment w:val="auto"/>
        <w:rPr>
          <w:rFonts w:ascii="Times New Roman" w:hAnsi="Times New Roman" w:eastAsia="宋体" w:cs="Times New Roman"/>
          <w:i w:val="0"/>
          <w:iCs/>
          <w:color w:val="000000" w:themeColor="text1"/>
          <w:sz w:val="24"/>
          <w:szCs w:val="24"/>
          <w:highlight w:val="none"/>
          <w14:textFill>
            <w14:solidFill>
              <w14:schemeClr w14:val="tx1"/>
            </w14:solidFill>
          </w14:textFill>
        </w:rPr>
      </w:pPr>
      <w:r>
        <w:rPr>
          <w:rFonts w:hint="eastAsia" w:ascii="Times New Roman" w:hAnsi="Times New Roman" w:eastAsia="宋体" w:cs="Times New Roman"/>
          <w:i w:val="0"/>
          <w:iCs/>
          <w:color w:val="000000" w:themeColor="text1"/>
          <w:sz w:val="24"/>
          <w:szCs w:val="24"/>
          <w:highlight w:val="none"/>
          <w14:textFill>
            <w14:solidFill>
              <w14:schemeClr w14:val="tx1"/>
            </w14:solidFill>
          </w14:textFill>
        </w:rPr>
        <w:t>日期：    年     月     日</w:t>
      </w:r>
    </w:p>
    <w:p w14:paraId="6AE3557D">
      <w:pPr>
        <w:pageBreakBefore w:val="0"/>
        <w:kinsoku/>
        <w:wordWrap/>
        <w:overflowPunct/>
        <w:topLinePunct w:val="0"/>
        <w:autoSpaceDE/>
        <w:autoSpaceDN/>
        <w:bidi w:val="0"/>
        <w:adjustRightInd/>
        <w:snapToGrid/>
        <w:spacing w:line="360" w:lineRule="auto"/>
        <w:textAlignment w:val="auto"/>
        <w:rPr>
          <w:i w:val="0"/>
          <w:iCs/>
          <w:color w:val="000000" w:themeColor="text1"/>
          <w:highlight w:val="none"/>
          <w14:textFill>
            <w14:solidFill>
              <w14:schemeClr w14:val="tx1"/>
            </w14:solidFill>
          </w14:textFill>
        </w:rPr>
      </w:pPr>
      <w:bookmarkStart w:id="27" w:name="_Hlt26609389"/>
      <w:bookmarkEnd w:id="27"/>
      <w:bookmarkStart w:id="28" w:name="_Hlt26955066"/>
      <w:bookmarkEnd w:id="28"/>
      <w:bookmarkStart w:id="29" w:name="_Hlt26671374"/>
      <w:bookmarkEnd w:id="29"/>
      <w:bookmarkStart w:id="30" w:name="_格式2__法定代表人授权书"/>
      <w:bookmarkEnd w:id="30"/>
    </w:p>
    <w:p w14:paraId="484075DC">
      <w:pPr>
        <w:pageBreakBefore w:val="0"/>
        <w:kinsoku/>
        <w:wordWrap/>
        <w:overflowPunct/>
        <w:topLinePunct w:val="0"/>
        <w:autoSpaceDE/>
        <w:autoSpaceDN/>
        <w:bidi w:val="0"/>
        <w:adjustRightInd/>
        <w:snapToGrid/>
        <w:spacing w:line="360" w:lineRule="auto"/>
        <w:textAlignment w:val="auto"/>
        <w:rPr>
          <w:i w:val="0"/>
          <w:iCs/>
          <w:color w:val="000000" w:themeColor="text1"/>
          <w:highlight w:val="none"/>
          <w14:textFill>
            <w14:solidFill>
              <w14:schemeClr w14:val="tx1"/>
            </w14:solidFill>
          </w14:textFill>
        </w:rPr>
      </w:pPr>
    </w:p>
    <w:p w14:paraId="1B834025">
      <w:pPr>
        <w:pageBreakBefore w:val="0"/>
        <w:kinsoku/>
        <w:wordWrap/>
        <w:overflowPunct/>
        <w:topLinePunct w:val="0"/>
        <w:autoSpaceDE/>
        <w:autoSpaceDN/>
        <w:bidi w:val="0"/>
        <w:adjustRightInd/>
        <w:snapToGrid/>
        <w:spacing w:line="360" w:lineRule="auto"/>
        <w:textAlignment w:val="auto"/>
        <w:rPr>
          <w:rFonts w:hint="eastAsia" w:ascii="Arial" w:hAnsi="Arial" w:eastAsia="宋体" w:cs="Arial"/>
          <w:i w:val="0"/>
          <w:iCs/>
          <w:color w:val="000000" w:themeColor="text1"/>
          <w:sz w:val="36"/>
          <w:highlight w:val="none"/>
          <w14:textFill>
            <w14:solidFill>
              <w14:schemeClr w14:val="tx1"/>
            </w14:solidFill>
          </w14:textFill>
        </w:rPr>
      </w:pPr>
      <w:r>
        <w:rPr>
          <w:rFonts w:hint="eastAsia" w:ascii="Arial" w:hAnsi="Arial" w:eastAsia="宋体" w:cs="Arial"/>
          <w:i w:val="0"/>
          <w:iCs/>
          <w:color w:val="000000" w:themeColor="text1"/>
          <w:sz w:val="36"/>
          <w:highlight w:val="none"/>
          <w14:textFill>
            <w14:solidFill>
              <w14:schemeClr w14:val="tx1"/>
            </w14:solidFill>
          </w14:textFill>
        </w:rPr>
        <w:br w:type="page" w:clear="all"/>
      </w:r>
    </w:p>
    <w:p w14:paraId="63156E83">
      <w:pPr>
        <w:keepNext/>
        <w:keepLines/>
        <w:pageBreakBefore w:val="0"/>
        <w:kinsoku/>
        <w:wordWrap/>
        <w:overflowPunct/>
        <w:topLinePunct w:val="0"/>
        <w:autoSpaceDE/>
        <w:autoSpaceDN/>
        <w:bidi w:val="0"/>
        <w:adjustRightInd/>
        <w:snapToGrid/>
        <w:spacing w:before="360" w:after="200" w:line="360" w:lineRule="auto"/>
        <w:jc w:val="left"/>
        <w:textAlignment w:val="auto"/>
        <w:outlineLvl w:val="1"/>
        <w:rPr>
          <w:rFonts w:hint="eastAsia" w:ascii="Arial" w:hAnsi="Arial" w:eastAsia="宋体" w:cs="Arial"/>
          <w:b/>
          <w:bCs w:val="0"/>
          <w:i/>
          <w:iCs w:val="0"/>
          <w:color w:val="000000" w:themeColor="text1"/>
          <w:sz w:val="36"/>
          <w:highlight w:val="none"/>
          <w:u w:val="single"/>
          <w:lang w:eastAsia="zh-CN"/>
          <w14:textFill>
            <w14:solidFill>
              <w14:schemeClr w14:val="tx1"/>
            </w14:solidFill>
          </w14:textFill>
        </w:rPr>
      </w:pPr>
      <w:r>
        <w:rPr>
          <w:rFonts w:hint="eastAsia" w:ascii="Arial" w:hAnsi="Arial" w:eastAsia="宋体" w:cs="Arial"/>
          <w:b/>
          <w:bCs w:val="0"/>
          <w:i/>
          <w:iCs w:val="0"/>
          <w:color w:val="000000" w:themeColor="text1"/>
          <w:sz w:val="36"/>
          <w:highlight w:val="none"/>
          <w:u w:val="single"/>
          <w14:textFill>
            <w14:solidFill>
              <w14:schemeClr w14:val="tx1"/>
            </w14:solidFill>
          </w14:textFill>
        </w:rPr>
        <w:t>十七、类似项目业绩一览表</w:t>
      </w:r>
    </w:p>
    <w:p w14:paraId="44E25DD2">
      <w:pPr>
        <w:pageBreakBefore w:val="0"/>
        <w:tabs>
          <w:tab w:val="left" w:pos="360"/>
        </w:tabs>
        <w:kinsoku/>
        <w:wordWrap/>
        <w:overflowPunct/>
        <w:topLinePunct w:val="0"/>
        <w:autoSpaceDE/>
        <w:autoSpaceDN/>
        <w:bidi w:val="0"/>
        <w:adjustRightInd/>
        <w:snapToGrid/>
        <w:spacing w:line="360" w:lineRule="auto"/>
        <w:jc w:val="center"/>
        <w:textAlignment w:val="auto"/>
        <w:rPr>
          <w:rFonts w:ascii="黑体" w:hAnsi="黑体" w:eastAsia="黑体" w:cs="宋体"/>
          <w:bCs/>
          <w:i w:val="0"/>
          <w:iCs/>
          <w:color w:val="000000" w:themeColor="text1"/>
          <w:sz w:val="36"/>
          <w:szCs w:val="28"/>
          <w:highlight w:val="none"/>
          <w14:textFill>
            <w14:solidFill>
              <w14:schemeClr w14:val="tx1"/>
            </w14:solidFill>
          </w14:textFill>
        </w:rPr>
      </w:pPr>
      <w:r>
        <w:rPr>
          <w:rFonts w:hint="eastAsia" w:ascii="黑体" w:hAnsi="黑体" w:eastAsia="黑体" w:cs="宋体"/>
          <w:bCs/>
          <w:i w:val="0"/>
          <w:iCs/>
          <w:color w:val="000000" w:themeColor="text1"/>
          <w:sz w:val="36"/>
          <w:szCs w:val="28"/>
          <w:highlight w:val="none"/>
          <w14:textFill>
            <w14:solidFill>
              <w14:schemeClr w14:val="tx1"/>
            </w14:solidFill>
          </w14:textFill>
        </w:rPr>
        <w:t>类似项目业绩一览表</w:t>
      </w:r>
    </w:p>
    <w:p w14:paraId="105935B0">
      <w:pPr>
        <w:pageBreakBefore w:val="0"/>
        <w:kinsoku/>
        <w:wordWrap/>
        <w:overflowPunct/>
        <w:topLinePunct w:val="0"/>
        <w:autoSpaceDE/>
        <w:autoSpaceDN/>
        <w:bidi w:val="0"/>
        <w:adjustRightInd/>
        <w:snapToGrid/>
        <w:spacing w:line="360" w:lineRule="auto"/>
        <w:jc w:val="left"/>
        <w:textAlignment w:val="auto"/>
        <w:rPr>
          <w:i w:val="0"/>
          <w:iCs/>
          <w:color w:val="000000" w:themeColor="text1"/>
          <w:highlight w:val="none"/>
          <w14:textFill>
            <w14:solidFill>
              <w14:schemeClr w14:val="tx1"/>
            </w14:solidFill>
          </w14:textFill>
        </w:rPr>
      </w:pPr>
      <w:r>
        <w:rPr>
          <w:rFonts w:hint="eastAsia" w:ascii="宋体" w:hAnsi="宋体" w:eastAsia="宋体" w:cs="方正仿宋_GBK"/>
          <w:i w:val="0"/>
          <w:iCs/>
          <w:color w:val="000000" w:themeColor="text1"/>
          <w:sz w:val="24"/>
          <w:szCs w:val="24"/>
          <w:highlight w:val="none"/>
          <w14:textFill>
            <w14:solidFill>
              <w14:schemeClr w14:val="tx1"/>
            </w14:solidFill>
          </w14:textFill>
        </w:rPr>
        <w:t>项目名称：      项目编号：      分包号：</w:t>
      </w:r>
      <w:r>
        <w:rPr>
          <w:rFonts w:ascii="宋体" w:hAnsi="宋体" w:eastAsia="宋体" w:cs="Times New Roman"/>
          <w:bCs/>
          <w:i w:val="0"/>
          <w:iCs/>
          <w:color w:val="000000" w:themeColor="text1"/>
          <w:sz w:val="24"/>
          <w:szCs w:val="24"/>
          <w:highlight w:val="none"/>
          <w14:textFill>
            <w14:solidFill>
              <w14:schemeClr w14:val="tx1"/>
            </w14:solidFill>
          </w14:textFill>
        </w:rPr>
        <w:t xml:space="preserve"> </w:t>
      </w:r>
    </w:p>
    <w:tbl>
      <w:tblPr>
        <w:tblStyle w:val="38"/>
        <w:tblW w:w="850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675"/>
        <w:gridCol w:w="2686"/>
        <w:gridCol w:w="1850"/>
        <w:gridCol w:w="1985"/>
        <w:gridCol w:w="1309"/>
      </w:tblGrid>
      <w:tr w14:paraId="2FF37FB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jc w:val="center"/>
        </w:trPr>
        <w:tc>
          <w:tcPr>
            <w:tcW w:w="675" w:type="dxa"/>
            <w:noWrap w:val="0"/>
            <w:vAlign w:val="center"/>
          </w:tcPr>
          <w:p w14:paraId="2F60CD90">
            <w:pPr>
              <w:pageBreakBefore w:val="0"/>
              <w:kinsoku/>
              <w:wordWrap/>
              <w:overflowPunct/>
              <w:topLinePunct w:val="0"/>
              <w:autoSpaceDE/>
              <w:autoSpaceDN/>
              <w:bidi w:val="0"/>
              <w:adjustRightInd/>
              <w:snapToGrid/>
              <w:spacing w:line="360" w:lineRule="auto"/>
              <w:jc w:val="center"/>
              <w:textAlignment w:val="auto"/>
              <w:rPr>
                <w:rFonts w:ascii="宋体" w:hAnsi="宋体" w:eastAsia="宋体" w:cs="Times New Roman"/>
                <w:i w:val="0"/>
                <w:iCs/>
                <w:color w:val="000000" w:themeColor="text1"/>
                <w:sz w:val="24"/>
                <w:szCs w:val="24"/>
                <w:highlight w:val="none"/>
                <w14:textFill>
                  <w14:solidFill>
                    <w14:schemeClr w14:val="tx1"/>
                  </w14:solidFill>
                </w14:textFill>
              </w:rPr>
            </w:pPr>
            <w:r>
              <w:rPr>
                <w:rFonts w:hint="eastAsia" w:ascii="宋体" w:hAnsi="宋体" w:eastAsia="宋体" w:cs="Times New Roman"/>
                <w:i w:val="0"/>
                <w:iCs/>
                <w:color w:val="000000" w:themeColor="text1"/>
                <w:sz w:val="24"/>
                <w:szCs w:val="24"/>
                <w:highlight w:val="none"/>
                <w14:textFill>
                  <w14:solidFill>
                    <w14:schemeClr w14:val="tx1"/>
                  </w14:solidFill>
                </w14:textFill>
              </w:rPr>
              <w:t>序号</w:t>
            </w:r>
          </w:p>
        </w:tc>
        <w:tc>
          <w:tcPr>
            <w:tcW w:w="2686" w:type="dxa"/>
            <w:noWrap w:val="0"/>
            <w:vAlign w:val="center"/>
          </w:tcPr>
          <w:p w14:paraId="0122606A">
            <w:pPr>
              <w:pageBreakBefore w:val="0"/>
              <w:kinsoku/>
              <w:wordWrap/>
              <w:overflowPunct/>
              <w:topLinePunct w:val="0"/>
              <w:autoSpaceDE/>
              <w:autoSpaceDN/>
              <w:bidi w:val="0"/>
              <w:adjustRightInd/>
              <w:snapToGrid/>
              <w:spacing w:line="360" w:lineRule="auto"/>
              <w:jc w:val="center"/>
              <w:textAlignment w:val="auto"/>
              <w:rPr>
                <w:rFonts w:ascii="宋体" w:hAnsi="宋体" w:eastAsia="宋体" w:cs="Times New Roman"/>
                <w:i w:val="0"/>
                <w:iCs/>
                <w:color w:val="000000" w:themeColor="text1"/>
                <w:sz w:val="24"/>
                <w:szCs w:val="24"/>
                <w:highlight w:val="none"/>
                <w14:textFill>
                  <w14:solidFill>
                    <w14:schemeClr w14:val="tx1"/>
                  </w14:solidFill>
                </w14:textFill>
              </w:rPr>
            </w:pPr>
            <w:r>
              <w:rPr>
                <w:rFonts w:hint="eastAsia" w:ascii="宋体" w:hAnsi="宋体" w:eastAsia="宋体" w:cs="Times New Roman"/>
                <w:i w:val="0"/>
                <w:iCs/>
                <w:color w:val="000000" w:themeColor="text1"/>
                <w:sz w:val="24"/>
                <w:szCs w:val="24"/>
                <w:highlight w:val="none"/>
                <w14:textFill>
                  <w14:solidFill>
                    <w14:schemeClr w14:val="tx1"/>
                  </w14:solidFill>
                </w14:textFill>
              </w:rPr>
              <w:t>项目名称</w:t>
            </w:r>
          </w:p>
        </w:tc>
        <w:tc>
          <w:tcPr>
            <w:tcW w:w="1850" w:type="dxa"/>
            <w:noWrap w:val="0"/>
            <w:vAlign w:val="center"/>
          </w:tcPr>
          <w:p w14:paraId="1794775E">
            <w:pPr>
              <w:pageBreakBefore w:val="0"/>
              <w:kinsoku/>
              <w:wordWrap/>
              <w:overflowPunct/>
              <w:topLinePunct w:val="0"/>
              <w:autoSpaceDE/>
              <w:autoSpaceDN/>
              <w:bidi w:val="0"/>
              <w:adjustRightInd/>
              <w:snapToGrid/>
              <w:spacing w:line="360" w:lineRule="auto"/>
              <w:jc w:val="center"/>
              <w:textAlignment w:val="auto"/>
              <w:rPr>
                <w:rFonts w:ascii="宋体" w:hAnsi="宋体" w:eastAsia="宋体" w:cs="Times New Roman"/>
                <w:i w:val="0"/>
                <w:iCs/>
                <w:color w:val="000000" w:themeColor="text1"/>
                <w:sz w:val="24"/>
                <w:szCs w:val="24"/>
                <w:highlight w:val="none"/>
                <w14:textFill>
                  <w14:solidFill>
                    <w14:schemeClr w14:val="tx1"/>
                  </w14:solidFill>
                </w14:textFill>
              </w:rPr>
            </w:pPr>
            <w:r>
              <w:rPr>
                <w:rFonts w:hint="eastAsia" w:ascii="宋体" w:hAnsi="宋体" w:eastAsia="宋体" w:cs="Times New Roman"/>
                <w:i w:val="0"/>
                <w:iCs/>
                <w:color w:val="000000" w:themeColor="text1"/>
                <w:sz w:val="24"/>
                <w:szCs w:val="24"/>
                <w:highlight w:val="none"/>
                <w14:textFill>
                  <w14:solidFill>
                    <w14:schemeClr w14:val="tx1"/>
                  </w14:solidFill>
                </w14:textFill>
              </w:rPr>
              <w:t>签订时间</w:t>
            </w:r>
          </w:p>
        </w:tc>
        <w:tc>
          <w:tcPr>
            <w:tcW w:w="1985" w:type="dxa"/>
            <w:noWrap w:val="0"/>
            <w:vAlign w:val="center"/>
          </w:tcPr>
          <w:p w14:paraId="6766301E">
            <w:pPr>
              <w:pageBreakBefore w:val="0"/>
              <w:kinsoku/>
              <w:wordWrap/>
              <w:overflowPunct/>
              <w:topLinePunct w:val="0"/>
              <w:autoSpaceDE/>
              <w:autoSpaceDN/>
              <w:bidi w:val="0"/>
              <w:adjustRightInd/>
              <w:snapToGrid/>
              <w:spacing w:line="360" w:lineRule="auto"/>
              <w:jc w:val="center"/>
              <w:textAlignment w:val="auto"/>
              <w:rPr>
                <w:rFonts w:ascii="宋体" w:hAnsi="宋体" w:eastAsia="宋体" w:cs="Times New Roman"/>
                <w:i w:val="0"/>
                <w:iCs/>
                <w:color w:val="000000" w:themeColor="text1"/>
                <w:sz w:val="24"/>
                <w:szCs w:val="24"/>
                <w:highlight w:val="none"/>
                <w14:textFill>
                  <w14:solidFill>
                    <w14:schemeClr w14:val="tx1"/>
                  </w14:solidFill>
                </w14:textFill>
              </w:rPr>
            </w:pPr>
            <w:r>
              <w:rPr>
                <w:rFonts w:hint="eastAsia" w:ascii="宋体" w:hAnsi="宋体" w:eastAsia="宋体" w:cs="Times New Roman"/>
                <w:i w:val="0"/>
                <w:iCs/>
                <w:color w:val="000000" w:themeColor="text1"/>
                <w:sz w:val="24"/>
                <w:szCs w:val="24"/>
                <w:highlight w:val="none"/>
                <w14:textFill>
                  <w14:solidFill>
                    <w14:schemeClr w14:val="tx1"/>
                  </w14:solidFill>
                </w14:textFill>
              </w:rPr>
              <w:t>采购单位</w:t>
            </w:r>
          </w:p>
        </w:tc>
        <w:tc>
          <w:tcPr>
            <w:tcW w:w="1309" w:type="dxa"/>
            <w:noWrap w:val="0"/>
            <w:vAlign w:val="center"/>
          </w:tcPr>
          <w:p w14:paraId="70C957ED">
            <w:pPr>
              <w:pageBreakBefore w:val="0"/>
              <w:kinsoku/>
              <w:wordWrap/>
              <w:overflowPunct/>
              <w:topLinePunct w:val="0"/>
              <w:autoSpaceDE/>
              <w:autoSpaceDN/>
              <w:bidi w:val="0"/>
              <w:adjustRightInd/>
              <w:snapToGrid/>
              <w:spacing w:line="360" w:lineRule="auto"/>
              <w:jc w:val="center"/>
              <w:textAlignment w:val="auto"/>
              <w:rPr>
                <w:rFonts w:ascii="宋体" w:hAnsi="宋体" w:eastAsia="宋体" w:cs="Times New Roman"/>
                <w:i w:val="0"/>
                <w:iCs/>
                <w:color w:val="000000" w:themeColor="text1"/>
                <w:sz w:val="24"/>
                <w:szCs w:val="24"/>
                <w:highlight w:val="none"/>
                <w14:textFill>
                  <w14:solidFill>
                    <w14:schemeClr w14:val="tx1"/>
                  </w14:solidFill>
                </w14:textFill>
              </w:rPr>
            </w:pPr>
            <w:r>
              <w:rPr>
                <w:rFonts w:hint="eastAsia" w:ascii="宋体" w:hAnsi="宋体" w:eastAsia="宋体" w:cs="Times New Roman"/>
                <w:i w:val="0"/>
                <w:iCs/>
                <w:color w:val="000000" w:themeColor="text1"/>
                <w:sz w:val="24"/>
                <w:szCs w:val="24"/>
                <w:highlight w:val="none"/>
                <w14:textFill>
                  <w14:solidFill>
                    <w14:schemeClr w14:val="tx1"/>
                  </w14:solidFill>
                </w14:textFill>
              </w:rPr>
              <w:t>主要标的</w:t>
            </w:r>
          </w:p>
        </w:tc>
      </w:tr>
      <w:tr w14:paraId="684C43A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jc w:val="center"/>
        </w:trPr>
        <w:tc>
          <w:tcPr>
            <w:tcW w:w="675" w:type="dxa"/>
            <w:noWrap w:val="0"/>
            <w:vAlign w:val="center"/>
          </w:tcPr>
          <w:p w14:paraId="1E1771EB">
            <w:pPr>
              <w:pageBreakBefore w:val="0"/>
              <w:kinsoku/>
              <w:wordWrap/>
              <w:overflowPunct/>
              <w:topLinePunct w:val="0"/>
              <w:autoSpaceDE/>
              <w:autoSpaceDN/>
              <w:bidi w:val="0"/>
              <w:adjustRightInd/>
              <w:snapToGrid/>
              <w:spacing w:line="360" w:lineRule="auto"/>
              <w:jc w:val="center"/>
              <w:textAlignment w:val="auto"/>
              <w:rPr>
                <w:rFonts w:ascii="宋体" w:hAnsi="宋体" w:eastAsia="宋体" w:cs="Times New Roman"/>
                <w:i w:val="0"/>
                <w:iCs/>
                <w:color w:val="000000" w:themeColor="text1"/>
                <w:sz w:val="24"/>
                <w:szCs w:val="24"/>
                <w:highlight w:val="none"/>
                <w14:textFill>
                  <w14:solidFill>
                    <w14:schemeClr w14:val="tx1"/>
                  </w14:solidFill>
                </w14:textFill>
              </w:rPr>
            </w:pPr>
            <w:r>
              <w:rPr>
                <w:rFonts w:hint="eastAsia" w:ascii="宋体" w:hAnsi="宋体" w:eastAsia="宋体" w:cs="Times New Roman"/>
                <w:i w:val="0"/>
                <w:iCs/>
                <w:color w:val="000000" w:themeColor="text1"/>
                <w:sz w:val="24"/>
                <w:szCs w:val="24"/>
                <w:highlight w:val="none"/>
                <w14:textFill>
                  <w14:solidFill>
                    <w14:schemeClr w14:val="tx1"/>
                  </w14:solidFill>
                </w14:textFill>
              </w:rPr>
              <w:t>1</w:t>
            </w:r>
          </w:p>
        </w:tc>
        <w:tc>
          <w:tcPr>
            <w:tcW w:w="2686" w:type="dxa"/>
            <w:noWrap w:val="0"/>
            <w:vAlign w:val="center"/>
          </w:tcPr>
          <w:p w14:paraId="2792258D">
            <w:pPr>
              <w:pageBreakBefore w:val="0"/>
              <w:kinsoku/>
              <w:wordWrap/>
              <w:overflowPunct/>
              <w:topLinePunct w:val="0"/>
              <w:autoSpaceDE/>
              <w:autoSpaceDN/>
              <w:bidi w:val="0"/>
              <w:adjustRightInd/>
              <w:snapToGrid/>
              <w:spacing w:line="360" w:lineRule="auto"/>
              <w:jc w:val="center"/>
              <w:textAlignment w:val="auto"/>
              <w:rPr>
                <w:rFonts w:ascii="宋体" w:hAnsi="宋体" w:eastAsia="宋体" w:cs="Times New Roman"/>
                <w:i w:val="0"/>
                <w:iCs/>
                <w:color w:val="000000" w:themeColor="text1"/>
                <w:sz w:val="24"/>
                <w:szCs w:val="24"/>
                <w:highlight w:val="none"/>
                <w14:textFill>
                  <w14:solidFill>
                    <w14:schemeClr w14:val="tx1"/>
                  </w14:solidFill>
                </w14:textFill>
              </w:rPr>
            </w:pPr>
          </w:p>
        </w:tc>
        <w:tc>
          <w:tcPr>
            <w:tcW w:w="1850" w:type="dxa"/>
            <w:noWrap w:val="0"/>
          </w:tcPr>
          <w:p w14:paraId="289F43F5">
            <w:pPr>
              <w:pageBreakBefore w:val="0"/>
              <w:kinsoku/>
              <w:wordWrap/>
              <w:overflowPunct/>
              <w:topLinePunct w:val="0"/>
              <w:autoSpaceDE/>
              <w:autoSpaceDN/>
              <w:bidi w:val="0"/>
              <w:adjustRightInd/>
              <w:snapToGrid/>
              <w:spacing w:line="360" w:lineRule="auto"/>
              <w:jc w:val="center"/>
              <w:textAlignment w:val="auto"/>
              <w:rPr>
                <w:rFonts w:ascii="宋体" w:hAnsi="宋体" w:eastAsia="宋体" w:cs="Times New Roman"/>
                <w:i w:val="0"/>
                <w:iCs/>
                <w:color w:val="000000" w:themeColor="text1"/>
                <w:sz w:val="24"/>
                <w:szCs w:val="24"/>
                <w:highlight w:val="none"/>
                <w14:textFill>
                  <w14:solidFill>
                    <w14:schemeClr w14:val="tx1"/>
                  </w14:solidFill>
                </w14:textFill>
              </w:rPr>
            </w:pPr>
          </w:p>
        </w:tc>
        <w:tc>
          <w:tcPr>
            <w:tcW w:w="1985" w:type="dxa"/>
            <w:noWrap w:val="0"/>
            <w:vAlign w:val="center"/>
          </w:tcPr>
          <w:p w14:paraId="44FC7C58">
            <w:pPr>
              <w:pageBreakBefore w:val="0"/>
              <w:kinsoku/>
              <w:wordWrap/>
              <w:overflowPunct/>
              <w:topLinePunct w:val="0"/>
              <w:autoSpaceDE/>
              <w:autoSpaceDN/>
              <w:bidi w:val="0"/>
              <w:adjustRightInd/>
              <w:snapToGrid/>
              <w:spacing w:line="360" w:lineRule="auto"/>
              <w:jc w:val="center"/>
              <w:textAlignment w:val="auto"/>
              <w:rPr>
                <w:rFonts w:ascii="宋体" w:hAnsi="宋体" w:eastAsia="宋体" w:cs="Times New Roman"/>
                <w:i w:val="0"/>
                <w:iCs/>
                <w:color w:val="000000" w:themeColor="text1"/>
                <w:sz w:val="24"/>
                <w:szCs w:val="24"/>
                <w:highlight w:val="none"/>
                <w14:textFill>
                  <w14:solidFill>
                    <w14:schemeClr w14:val="tx1"/>
                  </w14:solidFill>
                </w14:textFill>
              </w:rPr>
            </w:pPr>
          </w:p>
        </w:tc>
        <w:tc>
          <w:tcPr>
            <w:tcW w:w="1309" w:type="dxa"/>
            <w:noWrap w:val="0"/>
            <w:vAlign w:val="center"/>
          </w:tcPr>
          <w:p w14:paraId="6D55B9C9">
            <w:pPr>
              <w:pageBreakBefore w:val="0"/>
              <w:kinsoku/>
              <w:wordWrap/>
              <w:overflowPunct/>
              <w:topLinePunct w:val="0"/>
              <w:autoSpaceDE/>
              <w:autoSpaceDN/>
              <w:bidi w:val="0"/>
              <w:adjustRightInd/>
              <w:snapToGrid/>
              <w:spacing w:line="360" w:lineRule="auto"/>
              <w:jc w:val="center"/>
              <w:textAlignment w:val="auto"/>
              <w:rPr>
                <w:rFonts w:ascii="宋体" w:hAnsi="宋体" w:eastAsia="宋体" w:cs="Times New Roman"/>
                <w:i w:val="0"/>
                <w:iCs/>
                <w:color w:val="000000" w:themeColor="text1"/>
                <w:sz w:val="24"/>
                <w:szCs w:val="24"/>
                <w:highlight w:val="none"/>
                <w14:textFill>
                  <w14:solidFill>
                    <w14:schemeClr w14:val="tx1"/>
                  </w14:solidFill>
                </w14:textFill>
              </w:rPr>
            </w:pPr>
          </w:p>
        </w:tc>
      </w:tr>
      <w:tr w14:paraId="15857B0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jc w:val="center"/>
        </w:trPr>
        <w:tc>
          <w:tcPr>
            <w:tcW w:w="675" w:type="dxa"/>
            <w:noWrap w:val="0"/>
            <w:vAlign w:val="center"/>
          </w:tcPr>
          <w:p w14:paraId="4AD16110">
            <w:pPr>
              <w:pageBreakBefore w:val="0"/>
              <w:kinsoku/>
              <w:wordWrap/>
              <w:overflowPunct/>
              <w:topLinePunct w:val="0"/>
              <w:autoSpaceDE/>
              <w:autoSpaceDN/>
              <w:bidi w:val="0"/>
              <w:adjustRightInd/>
              <w:snapToGrid/>
              <w:spacing w:line="360" w:lineRule="auto"/>
              <w:jc w:val="center"/>
              <w:textAlignment w:val="auto"/>
              <w:rPr>
                <w:rFonts w:ascii="宋体" w:hAnsi="宋体" w:eastAsia="宋体" w:cs="Times New Roman"/>
                <w:i w:val="0"/>
                <w:iCs/>
                <w:color w:val="000000" w:themeColor="text1"/>
                <w:sz w:val="24"/>
                <w:szCs w:val="24"/>
                <w:highlight w:val="none"/>
                <w14:textFill>
                  <w14:solidFill>
                    <w14:schemeClr w14:val="tx1"/>
                  </w14:solidFill>
                </w14:textFill>
              </w:rPr>
            </w:pPr>
            <w:r>
              <w:rPr>
                <w:rFonts w:hint="eastAsia" w:ascii="宋体" w:hAnsi="宋体" w:eastAsia="宋体" w:cs="Times New Roman"/>
                <w:i w:val="0"/>
                <w:iCs/>
                <w:color w:val="000000" w:themeColor="text1"/>
                <w:sz w:val="24"/>
                <w:szCs w:val="24"/>
                <w:highlight w:val="none"/>
                <w14:textFill>
                  <w14:solidFill>
                    <w14:schemeClr w14:val="tx1"/>
                  </w14:solidFill>
                </w14:textFill>
              </w:rPr>
              <w:t>2</w:t>
            </w:r>
          </w:p>
        </w:tc>
        <w:tc>
          <w:tcPr>
            <w:tcW w:w="2686" w:type="dxa"/>
            <w:noWrap w:val="0"/>
            <w:vAlign w:val="center"/>
          </w:tcPr>
          <w:p w14:paraId="590CC58D">
            <w:pPr>
              <w:pageBreakBefore w:val="0"/>
              <w:kinsoku/>
              <w:wordWrap/>
              <w:overflowPunct/>
              <w:topLinePunct w:val="0"/>
              <w:autoSpaceDE/>
              <w:autoSpaceDN/>
              <w:bidi w:val="0"/>
              <w:adjustRightInd/>
              <w:snapToGrid/>
              <w:spacing w:line="360" w:lineRule="auto"/>
              <w:jc w:val="center"/>
              <w:textAlignment w:val="auto"/>
              <w:rPr>
                <w:rFonts w:ascii="宋体" w:hAnsi="宋体" w:eastAsia="宋体" w:cs="Times New Roman"/>
                <w:i w:val="0"/>
                <w:iCs/>
                <w:color w:val="000000" w:themeColor="text1"/>
                <w:sz w:val="24"/>
                <w:szCs w:val="24"/>
                <w:highlight w:val="none"/>
                <w14:textFill>
                  <w14:solidFill>
                    <w14:schemeClr w14:val="tx1"/>
                  </w14:solidFill>
                </w14:textFill>
              </w:rPr>
            </w:pPr>
          </w:p>
        </w:tc>
        <w:tc>
          <w:tcPr>
            <w:tcW w:w="1850" w:type="dxa"/>
            <w:noWrap w:val="0"/>
          </w:tcPr>
          <w:p w14:paraId="7C5A3445">
            <w:pPr>
              <w:pageBreakBefore w:val="0"/>
              <w:kinsoku/>
              <w:wordWrap/>
              <w:overflowPunct/>
              <w:topLinePunct w:val="0"/>
              <w:autoSpaceDE/>
              <w:autoSpaceDN/>
              <w:bidi w:val="0"/>
              <w:adjustRightInd/>
              <w:snapToGrid/>
              <w:spacing w:line="360" w:lineRule="auto"/>
              <w:jc w:val="center"/>
              <w:textAlignment w:val="auto"/>
              <w:rPr>
                <w:rFonts w:ascii="宋体" w:hAnsi="宋体" w:eastAsia="宋体" w:cs="Times New Roman"/>
                <w:i w:val="0"/>
                <w:iCs/>
                <w:color w:val="000000" w:themeColor="text1"/>
                <w:sz w:val="24"/>
                <w:szCs w:val="24"/>
                <w:highlight w:val="none"/>
                <w14:textFill>
                  <w14:solidFill>
                    <w14:schemeClr w14:val="tx1"/>
                  </w14:solidFill>
                </w14:textFill>
              </w:rPr>
            </w:pPr>
          </w:p>
        </w:tc>
        <w:tc>
          <w:tcPr>
            <w:tcW w:w="1985" w:type="dxa"/>
            <w:noWrap w:val="0"/>
            <w:vAlign w:val="center"/>
          </w:tcPr>
          <w:p w14:paraId="42B13BAD">
            <w:pPr>
              <w:pageBreakBefore w:val="0"/>
              <w:kinsoku/>
              <w:wordWrap/>
              <w:overflowPunct/>
              <w:topLinePunct w:val="0"/>
              <w:autoSpaceDE/>
              <w:autoSpaceDN/>
              <w:bidi w:val="0"/>
              <w:adjustRightInd/>
              <w:snapToGrid/>
              <w:spacing w:line="360" w:lineRule="auto"/>
              <w:jc w:val="center"/>
              <w:textAlignment w:val="auto"/>
              <w:rPr>
                <w:rFonts w:ascii="宋体" w:hAnsi="宋体" w:eastAsia="宋体" w:cs="Times New Roman"/>
                <w:i w:val="0"/>
                <w:iCs/>
                <w:color w:val="000000" w:themeColor="text1"/>
                <w:sz w:val="24"/>
                <w:szCs w:val="24"/>
                <w:highlight w:val="none"/>
                <w14:textFill>
                  <w14:solidFill>
                    <w14:schemeClr w14:val="tx1"/>
                  </w14:solidFill>
                </w14:textFill>
              </w:rPr>
            </w:pPr>
          </w:p>
        </w:tc>
        <w:tc>
          <w:tcPr>
            <w:tcW w:w="1309" w:type="dxa"/>
            <w:noWrap w:val="0"/>
            <w:vAlign w:val="center"/>
          </w:tcPr>
          <w:p w14:paraId="09518826">
            <w:pPr>
              <w:pageBreakBefore w:val="0"/>
              <w:kinsoku/>
              <w:wordWrap/>
              <w:overflowPunct/>
              <w:topLinePunct w:val="0"/>
              <w:autoSpaceDE/>
              <w:autoSpaceDN/>
              <w:bidi w:val="0"/>
              <w:adjustRightInd/>
              <w:snapToGrid/>
              <w:spacing w:line="360" w:lineRule="auto"/>
              <w:jc w:val="center"/>
              <w:textAlignment w:val="auto"/>
              <w:rPr>
                <w:rFonts w:ascii="宋体" w:hAnsi="宋体" w:eastAsia="宋体" w:cs="Times New Roman"/>
                <w:i w:val="0"/>
                <w:iCs/>
                <w:color w:val="000000" w:themeColor="text1"/>
                <w:sz w:val="24"/>
                <w:szCs w:val="24"/>
                <w:highlight w:val="none"/>
                <w14:textFill>
                  <w14:solidFill>
                    <w14:schemeClr w14:val="tx1"/>
                  </w14:solidFill>
                </w14:textFill>
              </w:rPr>
            </w:pPr>
          </w:p>
        </w:tc>
      </w:tr>
      <w:tr w14:paraId="6730963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jc w:val="center"/>
        </w:trPr>
        <w:tc>
          <w:tcPr>
            <w:tcW w:w="675" w:type="dxa"/>
            <w:noWrap w:val="0"/>
            <w:vAlign w:val="center"/>
          </w:tcPr>
          <w:p w14:paraId="1C9AA0F2">
            <w:pPr>
              <w:pageBreakBefore w:val="0"/>
              <w:kinsoku/>
              <w:wordWrap/>
              <w:overflowPunct/>
              <w:topLinePunct w:val="0"/>
              <w:autoSpaceDE/>
              <w:autoSpaceDN/>
              <w:bidi w:val="0"/>
              <w:adjustRightInd/>
              <w:snapToGrid/>
              <w:spacing w:line="360" w:lineRule="auto"/>
              <w:jc w:val="center"/>
              <w:textAlignment w:val="auto"/>
              <w:rPr>
                <w:rFonts w:ascii="宋体" w:hAnsi="宋体" w:eastAsia="宋体" w:cs="Times New Roman"/>
                <w:i w:val="0"/>
                <w:iCs/>
                <w:color w:val="000000" w:themeColor="text1"/>
                <w:sz w:val="24"/>
                <w:szCs w:val="24"/>
                <w:highlight w:val="none"/>
                <w14:textFill>
                  <w14:solidFill>
                    <w14:schemeClr w14:val="tx1"/>
                  </w14:solidFill>
                </w14:textFill>
              </w:rPr>
            </w:pPr>
            <w:r>
              <w:rPr>
                <w:rFonts w:hint="eastAsia" w:ascii="宋体" w:hAnsi="宋体" w:eastAsia="宋体" w:cs="Times New Roman"/>
                <w:i w:val="0"/>
                <w:iCs/>
                <w:color w:val="000000" w:themeColor="text1"/>
                <w:sz w:val="24"/>
                <w:szCs w:val="24"/>
                <w:highlight w:val="none"/>
                <w14:textFill>
                  <w14:solidFill>
                    <w14:schemeClr w14:val="tx1"/>
                  </w14:solidFill>
                </w14:textFill>
              </w:rPr>
              <w:t>3</w:t>
            </w:r>
          </w:p>
        </w:tc>
        <w:tc>
          <w:tcPr>
            <w:tcW w:w="2686" w:type="dxa"/>
            <w:noWrap w:val="0"/>
            <w:vAlign w:val="center"/>
          </w:tcPr>
          <w:p w14:paraId="43CBBA9F">
            <w:pPr>
              <w:pageBreakBefore w:val="0"/>
              <w:kinsoku/>
              <w:wordWrap/>
              <w:overflowPunct/>
              <w:topLinePunct w:val="0"/>
              <w:autoSpaceDE/>
              <w:autoSpaceDN/>
              <w:bidi w:val="0"/>
              <w:adjustRightInd/>
              <w:snapToGrid/>
              <w:spacing w:line="360" w:lineRule="auto"/>
              <w:jc w:val="center"/>
              <w:textAlignment w:val="auto"/>
              <w:rPr>
                <w:rFonts w:ascii="宋体" w:hAnsi="宋体" w:eastAsia="宋体" w:cs="Times New Roman"/>
                <w:i w:val="0"/>
                <w:iCs/>
                <w:color w:val="000000" w:themeColor="text1"/>
                <w:sz w:val="24"/>
                <w:szCs w:val="24"/>
                <w:highlight w:val="none"/>
                <w14:textFill>
                  <w14:solidFill>
                    <w14:schemeClr w14:val="tx1"/>
                  </w14:solidFill>
                </w14:textFill>
              </w:rPr>
            </w:pPr>
          </w:p>
        </w:tc>
        <w:tc>
          <w:tcPr>
            <w:tcW w:w="1850" w:type="dxa"/>
            <w:noWrap w:val="0"/>
          </w:tcPr>
          <w:p w14:paraId="43A884B5">
            <w:pPr>
              <w:pageBreakBefore w:val="0"/>
              <w:kinsoku/>
              <w:wordWrap/>
              <w:overflowPunct/>
              <w:topLinePunct w:val="0"/>
              <w:autoSpaceDE/>
              <w:autoSpaceDN/>
              <w:bidi w:val="0"/>
              <w:adjustRightInd/>
              <w:snapToGrid/>
              <w:spacing w:line="360" w:lineRule="auto"/>
              <w:jc w:val="center"/>
              <w:textAlignment w:val="auto"/>
              <w:rPr>
                <w:rFonts w:ascii="宋体" w:hAnsi="宋体" w:eastAsia="宋体" w:cs="Times New Roman"/>
                <w:i w:val="0"/>
                <w:iCs/>
                <w:color w:val="000000" w:themeColor="text1"/>
                <w:sz w:val="24"/>
                <w:szCs w:val="24"/>
                <w:highlight w:val="none"/>
                <w14:textFill>
                  <w14:solidFill>
                    <w14:schemeClr w14:val="tx1"/>
                  </w14:solidFill>
                </w14:textFill>
              </w:rPr>
            </w:pPr>
          </w:p>
        </w:tc>
        <w:tc>
          <w:tcPr>
            <w:tcW w:w="1985" w:type="dxa"/>
            <w:noWrap w:val="0"/>
            <w:vAlign w:val="center"/>
          </w:tcPr>
          <w:p w14:paraId="3080AD71">
            <w:pPr>
              <w:pageBreakBefore w:val="0"/>
              <w:kinsoku/>
              <w:wordWrap/>
              <w:overflowPunct/>
              <w:topLinePunct w:val="0"/>
              <w:autoSpaceDE/>
              <w:autoSpaceDN/>
              <w:bidi w:val="0"/>
              <w:adjustRightInd/>
              <w:snapToGrid/>
              <w:spacing w:line="360" w:lineRule="auto"/>
              <w:jc w:val="center"/>
              <w:textAlignment w:val="auto"/>
              <w:rPr>
                <w:rFonts w:ascii="宋体" w:hAnsi="宋体" w:eastAsia="宋体" w:cs="Times New Roman"/>
                <w:i w:val="0"/>
                <w:iCs/>
                <w:color w:val="000000" w:themeColor="text1"/>
                <w:sz w:val="24"/>
                <w:szCs w:val="24"/>
                <w:highlight w:val="none"/>
                <w14:textFill>
                  <w14:solidFill>
                    <w14:schemeClr w14:val="tx1"/>
                  </w14:solidFill>
                </w14:textFill>
              </w:rPr>
            </w:pPr>
          </w:p>
        </w:tc>
        <w:tc>
          <w:tcPr>
            <w:tcW w:w="1309" w:type="dxa"/>
            <w:noWrap w:val="0"/>
            <w:vAlign w:val="center"/>
          </w:tcPr>
          <w:p w14:paraId="51144AB3">
            <w:pPr>
              <w:pageBreakBefore w:val="0"/>
              <w:kinsoku/>
              <w:wordWrap/>
              <w:overflowPunct/>
              <w:topLinePunct w:val="0"/>
              <w:autoSpaceDE/>
              <w:autoSpaceDN/>
              <w:bidi w:val="0"/>
              <w:adjustRightInd/>
              <w:snapToGrid/>
              <w:spacing w:line="360" w:lineRule="auto"/>
              <w:jc w:val="center"/>
              <w:textAlignment w:val="auto"/>
              <w:rPr>
                <w:rFonts w:ascii="宋体" w:hAnsi="宋体" w:eastAsia="宋体" w:cs="Times New Roman"/>
                <w:i w:val="0"/>
                <w:iCs/>
                <w:color w:val="000000" w:themeColor="text1"/>
                <w:sz w:val="24"/>
                <w:szCs w:val="24"/>
                <w:highlight w:val="none"/>
                <w14:textFill>
                  <w14:solidFill>
                    <w14:schemeClr w14:val="tx1"/>
                  </w14:solidFill>
                </w14:textFill>
              </w:rPr>
            </w:pPr>
          </w:p>
        </w:tc>
      </w:tr>
      <w:tr w14:paraId="42C1939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jc w:val="center"/>
        </w:trPr>
        <w:tc>
          <w:tcPr>
            <w:tcW w:w="675" w:type="dxa"/>
            <w:noWrap w:val="0"/>
            <w:vAlign w:val="center"/>
          </w:tcPr>
          <w:p w14:paraId="2504927E">
            <w:pPr>
              <w:pageBreakBefore w:val="0"/>
              <w:kinsoku/>
              <w:wordWrap/>
              <w:overflowPunct/>
              <w:topLinePunct w:val="0"/>
              <w:autoSpaceDE/>
              <w:autoSpaceDN/>
              <w:bidi w:val="0"/>
              <w:adjustRightInd/>
              <w:snapToGrid/>
              <w:spacing w:line="360" w:lineRule="auto"/>
              <w:jc w:val="center"/>
              <w:textAlignment w:val="auto"/>
              <w:rPr>
                <w:rFonts w:ascii="宋体" w:hAnsi="宋体" w:eastAsia="宋体" w:cs="Times New Roman"/>
                <w:i w:val="0"/>
                <w:iCs/>
                <w:color w:val="000000" w:themeColor="text1"/>
                <w:sz w:val="24"/>
                <w:szCs w:val="24"/>
                <w:highlight w:val="none"/>
                <w14:textFill>
                  <w14:solidFill>
                    <w14:schemeClr w14:val="tx1"/>
                  </w14:solidFill>
                </w14:textFill>
              </w:rPr>
            </w:pPr>
            <w:r>
              <w:rPr>
                <w:rFonts w:ascii="宋体" w:hAnsi="宋体" w:eastAsia="宋体" w:cs="Times New Roman"/>
                <w:i w:val="0"/>
                <w:iCs/>
                <w:color w:val="000000" w:themeColor="text1"/>
                <w:sz w:val="24"/>
                <w:szCs w:val="24"/>
                <w:highlight w:val="none"/>
                <w14:textFill>
                  <w14:solidFill>
                    <w14:schemeClr w14:val="tx1"/>
                  </w14:solidFill>
                </w14:textFill>
              </w:rPr>
              <w:t>…</w:t>
            </w:r>
          </w:p>
        </w:tc>
        <w:tc>
          <w:tcPr>
            <w:tcW w:w="2686" w:type="dxa"/>
            <w:noWrap w:val="0"/>
            <w:vAlign w:val="center"/>
          </w:tcPr>
          <w:p w14:paraId="411E1A81">
            <w:pPr>
              <w:pageBreakBefore w:val="0"/>
              <w:kinsoku/>
              <w:wordWrap/>
              <w:overflowPunct/>
              <w:topLinePunct w:val="0"/>
              <w:autoSpaceDE/>
              <w:autoSpaceDN/>
              <w:bidi w:val="0"/>
              <w:adjustRightInd/>
              <w:snapToGrid/>
              <w:spacing w:line="360" w:lineRule="auto"/>
              <w:jc w:val="center"/>
              <w:textAlignment w:val="auto"/>
              <w:rPr>
                <w:rFonts w:ascii="宋体" w:hAnsi="宋体" w:eastAsia="宋体" w:cs="Times New Roman"/>
                <w:i w:val="0"/>
                <w:iCs/>
                <w:color w:val="000000" w:themeColor="text1"/>
                <w:sz w:val="24"/>
                <w:szCs w:val="24"/>
                <w:highlight w:val="none"/>
                <w14:textFill>
                  <w14:solidFill>
                    <w14:schemeClr w14:val="tx1"/>
                  </w14:solidFill>
                </w14:textFill>
              </w:rPr>
            </w:pPr>
          </w:p>
        </w:tc>
        <w:tc>
          <w:tcPr>
            <w:tcW w:w="1850" w:type="dxa"/>
            <w:noWrap w:val="0"/>
          </w:tcPr>
          <w:p w14:paraId="32CE64DA">
            <w:pPr>
              <w:pageBreakBefore w:val="0"/>
              <w:kinsoku/>
              <w:wordWrap/>
              <w:overflowPunct/>
              <w:topLinePunct w:val="0"/>
              <w:autoSpaceDE/>
              <w:autoSpaceDN/>
              <w:bidi w:val="0"/>
              <w:adjustRightInd/>
              <w:snapToGrid/>
              <w:spacing w:line="360" w:lineRule="auto"/>
              <w:jc w:val="center"/>
              <w:textAlignment w:val="auto"/>
              <w:rPr>
                <w:rFonts w:ascii="宋体" w:hAnsi="宋体" w:eastAsia="宋体" w:cs="Times New Roman"/>
                <w:i w:val="0"/>
                <w:iCs/>
                <w:color w:val="000000" w:themeColor="text1"/>
                <w:sz w:val="24"/>
                <w:szCs w:val="24"/>
                <w:highlight w:val="none"/>
                <w14:textFill>
                  <w14:solidFill>
                    <w14:schemeClr w14:val="tx1"/>
                  </w14:solidFill>
                </w14:textFill>
              </w:rPr>
            </w:pPr>
          </w:p>
        </w:tc>
        <w:tc>
          <w:tcPr>
            <w:tcW w:w="1985" w:type="dxa"/>
            <w:noWrap w:val="0"/>
            <w:vAlign w:val="center"/>
          </w:tcPr>
          <w:p w14:paraId="0DFB1311">
            <w:pPr>
              <w:pageBreakBefore w:val="0"/>
              <w:kinsoku/>
              <w:wordWrap/>
              <w:overflowPunct/>
              <w:topLinePunct w:val="0"/>
              <w:autoSpaceDE/>
              <w:autoSpaceDN/>
              <w:bidi w:val="0"/>
              <w:adjustRightInd/>
              <w:snapToGrid/>
              <w:spacing w:line="360" w:lineRule="auto"/>
              <w:jc w:val="center"/>
              <w:textAlignment w:val="auto"/>
              <w:rPr>
                <w:rFonts w:ascii="宋体" w:hAnsi="宋体" w:eastAsia="宋体" w:cs="Times New Roman"/>
                <w:i w:val="0"/>
                <w:iCs/>
                <w:color w:val="000000" w:themeColor="text1"/>
                <w:sz w:val="24"/>
                <w:szCs w:val="24"/>
                <w:highlight w:val="none"/>
                <w14:textFill>
                  <w14:solidFill>
                    <w14:schemeClr w14:val="tx1"/>
                  </w14:solidFill>
                </w14:textFill>
              </w:rPr>
            </w:pPr>
          </w:p>
        </w:tc>
        <w:tc>
          <w:tcPr>
            <w:tcW w:w="1309" w:type="dxa"/>
            <w:noWrap w:val="0"/>
            <w:vAlign w:val="center"/>
          </w:tcPr>
          <w:p w14:paraId="2EACD4C3">
            <w:pPr>
              <w:pageBreakBefore w:val="0"/>
              <w:kinsoku/>
              <w:wordWrap/>
              <w:overflowPunct/>
              <w:topLinePunct w:val="0"/>
              <w:autoSpaceDE/>
              <w:autoSpaceDN/>
              <w:bidi w:val="0"/>
              <w:adjustRightInd/>
              <w:snapToGrid/>
              <w:spacing w:line="360" w:lineRule="auto"/>
              <w:jc w:val="center"/>
              <w:textAlignment w:val="auto"/>
              <w:rPr>
                <w:rFonts w:ascii="宋体" w:hAnsi="宋体" w:eastAsia="宋体" w:cs="Times New Roman"/>
                <w:i w:val="0"/>
                <w:iCs/>
                <w:color w:val="000000" w:themeColor="text1"/>
                <w:sz w:val="24"/>
                <w:szCs w:val="24"/>
                <w:highlight w:val="none"/>
                <w14:textFill>
                  <w14:solidFill>
                    <w14:schemeClr w14:val="tx1"/>
                  </w14:solidFill>
                </w14:textFill>
              </w:rPr>
            </w:pPr>
          </w:p>
        </w:tc>
      </w:tr>
    </w:tbl>
    <w:p w14:paraId="248C1471">
      <w:pPr>
        <w:pageBreakBefore w:val="0"/>
        <w:kinsoku/>
        <w:wordWrap/>
        <w:overflowPunct/>
        <w:topLinePunct w:val="0"/>
        <w:autoSpaceDE/>
        <w:autoSpaceDN/>
        <w:bidi w:val="0"/>
        <w:adjustRightInd/>
        <w:snapToGrid/>
        <w:spacing w:line="360" w:lineRule="auto"/>
        <w:ind w:firstLine="480"/>
        <w:textAlignment w:val="auto"/>
        <w:rPr>
          <w:rFonts w:ascii="宋体" w:hAnsi="宋体" w:eastAsia="宋体" w:cs="Times New Roman"/>
          <w:i w:val="0"/>
          <w:iCs/>
          <w:color w:val="000000" w:themeColor="text1"/>
          <w:sz w:val="24"/>
          <w:szCs w:val="24"/>
          <w:highlight w:val="none"/>
          <w14:textFill>
            <w14:solidFill>
              <w14:schemeClr w14:val="tx1"/>
            </w14:solidFill>
          </w14:textFill>
        </w:rPr>
      </w:pPr>
    </w:p>
    <w:p w14:paraId="33D7E74A">
      <w:pPr>
        <w:pageBreakBefore w:val="0"/>
        <w:kinsoku/>
        <w:wordWrap/>
        <w:overflowPunct/>
        <w:topLinePunct w:val="0"/>
        <w:autoSpaceDE/>
        <w:autoSpaceDN/>
        <w:bidi w:val="0"/>
        <w:adjustRightInd/>
        <w:snapToGrid/>
        <w:spacing w:line="360" w:lineRule="auto"/>
        <w:ind w:firstLine="480"/>
        <w:textAlignment w:val="auto"/>
        <w:rPr>
          <w:rFonts w:ascii="宋体" w:hAnsi="宋体" w:eastAsia="宋体" w:cs="Times New Roman"/>
          <w:i w:val="0"/>
          <w:iCs/>
          <w:color w:val="000000" w:themeColor="text1"/>
          <w:sz w:val="24"/>
          <w:szCs w:val="24"/>
          <w:highlight w:val="none"/>
          <w14:textFill>
            <w14:solidFill>
              <w14:schemeClr w14:val="tx1"/>
            </w14:solidFill>
          </w14:textFill>
        </w:rPr>
      </w:pPr>
    </w:p>
    <w:p w14:paraId="1BB10A04">
      <w:pPr>
        <w:pageBreakBefore w:val="0"/>
        <w:kinsoku/>
        <w:wordWrap/>
        <w:overflowPunct/>
        <w:topLinePunct w:val="0"/>
        <w:autoSpaceDE/>
        <w:autoSpaceDN/>
        <w:bidi w:val="0"/>
        <w:adjustRightInd/>
        <w:snapToGrid/>
        <w:spacing w:line="360" w:lineRule="auto"/>
        <w:ind w:firstLine="480"/>
        <w:textAlignment w:val="auto"/>
        <w:rPr>
          <w:rFonts w:ascii="Times New Roman" w:hAnsi="Times New Roman" w:eastAsia="宋体" w:cs="Times New Roman"/>
          <w:i w:val="0"/>
          <w:iCs/>
          <w:color w:val="000000" w:themeColor="text1"/>
          <w:sz w:val="24"/>
          <w:szCs w:val="24"/>
          <w:highlight w:val="none"/>
          <w14:textFill>
            <w14:solidFill>
              <w14:schemeClr w14:val="tx1"/>
            </w14:solidFill>
          </w14:textFill>
        </w:rPr>
      </w:pPr>
      <w:r>
        <w:rPr>
          <w:rFonts w:hint="eastAsia" w:ascii="Times New Roman" w:hAnsi="Times New Roman" w:eastAsia="宋体" w:cs="Times New Roman"/>
          <w:i w:val="0"/>
          <w:iCs/>
          <w:color w:val="000000" w:themeColor="text1"/>
          <w:sz w:val="24"/>
          <w:szCs w:val="24"/>
          <w:highlight w:val="none"/>
          <w14:textFill>
            <w14:solidFill>
              <w14:schemeClr w14:val="tx1"/>
            </w14:solidFill>
          </w14:textFill>
        </w:rPr>
        <w:t>投标人（盖章）：</w:t>
      </w:r>
    </w:p>
    <w:p w14:paraId="13DA3509">
      <w:pPr>
        <w:pageBreakBefore w:val="0"/>
        <w:kinsoku/>
        <w:wordWrap/>
        <w:overflowPunct/>
        <w:topLinePunct w:val="0"/>
        <w:autoSpaceDE/>
        <w:autoSpaceDN/>
        <w:bidi w:val="0"/>
        <w:adjustRightInd/>
        <w:snapToGrid/>
        <w:spacing w:line="360" w:lineRule="auto"/>
        <w:ind w:firstLine="480"/>
        <w:textAlignment w:val="auto"/>
        <w:rPr>
          <w:rFonts w:ascii="Times New Roman" w:hAnsi="Times New Roman" w:eastAsia="宋体" w:cs="Times New Roman"/>
          <w:i w:val="0"/>
          <w:iCs/>
          <w:color w:val="000000" w:themeColor="text1"/>
          <w:sz w:val="24"/>
          <w:szCs w:val="24"/>
          <w:highlight w:val="none"/>
          <w14:textFill>
            <w14:solidFill>
              <w14:schemeClr w14:val="tx1"/>
            </w14:solidFill>
          </w14:textFill>
        </w:rPr>
      </w:pPr>
      <w:r>
        <w:rPr>
          <w:rFonts w:hint="eastAsia" w:ascii="Times New Roman" w:hAnsi="Times New Roman" w:eastAsia="宋体" w:cs="Times New Roman"/>
          <w:i w:val="0"/>
          <w:iCs/>
          <w:color w:val="000000" w:themeColor="text1"/>
          <w:sz w:val="24"/>
          <w:szCs w:val="24"/>
          <w:highlight w:val="none"/>
          <w14:textFill>
            <w14:solidFill>
              <w14:schemeClr w14:val="tx1"/>
            </w14:solidFill>
          </w14:textFill>
        </w:rPr>
        <w:t>法定代表人</w:t>
      </w:r>
      <w:r>
        <w:rPr>
          <w:rFonts w:ascii="Calibri" w:hAnsi="Calibri" w:eastAsia="宋体" w:cs="Times New Roman"/>
          <w:i w:val="0"/>
          <w:iCs/>
          <w:color w:val="000000" w:themeColor="text1"/>
          <w:sz w:val="24"/>
          <w:szCs w:val="24"/>
          <w:highlight w:val="none"/>
          <w14:textFill>
            <w14:solidFill>
              <w14:schemeClr w14:val="tx1"/>
            </w14:solidFill>
          </w14:textFill>
        </w:rPr>
        <w:t>（单位负责人）</w:t>
      </w:r>
      <w:r>
        <w:rPr>
          <w:rFonts w:hint="eastAsia" w:ascii="Times New Roman" w:hAnsi="Times New Roman" w:eastAsia="宋体" w:cs="Times New Roman"/>
          <w:i w:val="0"/>
          <w:iCs/>
          <w:color w:val="000000" w:themeColor="text1"/>
          <w:sz w:val="24"/>
          <w:szCs w:val="24"/>
          <w:highlight w:val="none"/>
          <w14:textFill>
            <w14:solidFill>
              <w14:schemeClr w14:val="tx1"/>
            </w14:solidFill>
          </w14:textFill>
        </w:rPr>
        <w:t>或委托代理人（签字或盖章）：</w:t>
      </w:r>
    </w:p>
    <w:p w14:paraId="017BB8A7">
      <w:pPr>
        <w:pageBreakBefore w:val="0"/>
        <w:kinsoku/>
        <w:wordWrap/>
        <w:overflowPunct/>
        <w:topLinePunct w:val="0"/>
        <w:autoSpaceDE/>
        <w:autoSpaceDN/>
        <w:bidi w:val="0"/>
        <w:adjustRightInd/>
        <w:snapToGrid/>
        <w:spacing w:line="360" w:lineRule="auto"/>
        <w:ind w:firstLine="480"/>
        <w:textAlignment w:val="auto"/>
        <w:rPr>
          <w:rFonts w:ascii="Times New Roman" w:hAnsi="Times New Roman" w:eastAsia="宋体" w:cs="Times New Roman"/>
          <w:i w:val="0"/>
          <w:iCs/>
          <w:color w:val="000000" w:themeColor="text1"/>
          <w:sz w:val="24"/>
          <w:szCs w:val="24"/>
          <w:highlight w:val="none"/>
          <w14:textFill>
            <w14:solidFill>
              <w14:schemeClr w14:val="tx1"/>
            </w14:solidFill>
          </w14:textFill>
        </w:rPr>
      </w:pPr>
      <w:r>
        <w:rPr>
          <w:rFonts w:hint="eastAsia" w:ascii="Times New Roman" w:hAnsi="Times New Roman" w:eastAsia="宋体" w:cs="Times New Roman"/>
          <w:i w:val="0"/>
          <w:iCs/>
          <w:color w:val="000000" w:themeColor="text1"/>
          <w:sz w:val="24"/>
          <w:szCs w:val="24"/>
          <w:highlight w:val="none"/>
          <w14:textFill>
            <w14:solidFill>
              <w14:schemeClr w14:val="tx1"/>
            </w14:solidFill>
          </w14:textFill>
        </w:rPr>
        <w:t>日期：    年     月     日</w:t>
      </w:r>
    </w:p>
    <w:p w14:paraId="291A2D83">
      <w:pPr>
        <w:pageBreakBefore w:val="0"/>
        <w:kinsoku/>
        <w:wordWrap/>
        <w:overflowPunct/>
        <w:topLinePunct w:val="0"/>
        <w:autoSpaceDE/>
        <w:autoSpaceDN/>
        <w:bidi w:val="0"/>
        <w:adjustRightInd/>
        <w:snapToGrid/>
        <w:spacing w:line="360" w:lineRule="auto"/>
        <w:textAlignment w:val="auto"/>
        <w:rPr>
          <w:i w:val="0"/>
          <w:iCs/>
          <w:color w:val="000000" w:themeColor="text1"/>
          <w:highlight w:val="none"/>
          <w14:textFill>
            <w14:solidFill>
              <w14:schemeClr w14:val="tx1"/>
            </w14:solidFill>
          </w14:textFill>
        </w:rPr>
      </w:pPr>
    </w:p>
    <w:p w14:paraId="5B6530C2">
      <w:pPr>
        <w:pageBreakBefore w:val="0"/>
        <w:kinsoku/>
        <w:wordWrap/>
        <w:overflowPunct/>
        <w:topLinePunct w:val="0"/>
        <w:autoSpaceDE/>
        <w:autoSpaceDN/>
        <w:bidi w:val="0"/>
        <w:adjustRightInd/>
        <w:snapToGrid/>
        <w:spacing w:line="360" w:lineRule="auto"/>
        <w:textAlignment w:val="auto"/>
        <w:rPr>
          <w:i w:val="0"/>
          <w:iCs/>
          <w:color w:val="000000" w:themeColor="text1"/>
          <w:highlight w:val="none"/>
          <w14:textFill>
            <w14:solidFill>
              <w14:schemeClr w14:val="tx1"/>
            </w14:solidFill>
          </w14:textFill>
        </w:rPr>
      </w:pPr>
    </w:p>
    <w:p w14:paraId="11E10102">
      <w:pPr>
        <w:pageBreakBefore w:val="0"/>
        <w:kinsoku/>
        <w:wordWrap/>
        <w:overflowPunct/>
        <w:topLinePunct w:val="0"/>
        <w:autoSpaceDE/>
        <w:autoSpaceDN/>
        <w:bidi w:val="0"/>
        <w:adjustRightInd/>
        <w:snapToGrid/>
        <w:spacing w:line="360" w:lineRule="auto"/>
        <w:textAlignment w:val="auto"/>
        <w:rPr>
          <w:rFonts w:hint="eastAsia" w:ascii="Arial" w:hAnsi="Arial" w:eastAsia="宋体" w:cs="Arial"/>
          <w:i w:val="0"/>
          <w:iCs/>
          <w:color w:val="000000" w:themeColor="text1"/>
          <w:sz w:val="36"/>
          <w:highlight w:val="none"/>
          <w14:textFill>
            <w14:solidFill>
              <w14:schemeClr w14:val="tx1"/>
            </w14:solidFill>
          </w14:textFill>
        </w:rPr>
      </w:pPr>
      <w:r>
        <w:rPr>
          <w:rFonts w:hint="eastAsia" w:ascii="Arial" w:hAnsi="Arial" w:eastAsia="宋体" w:cs="Arial"/>
          <w:i w:val="0"/>
          <w:iCs/>
          <w:color w:val="000000" w:themeColor="text1"/>
          <w:sz w:val="36"/>
          <w:highlight w:val="none"/>
          <w14:textFill>
            <w14:solidFill>
              <w14:schemeClr w14:val="tx1"/>
            </w14:solidFill>
          </w14:textFill>
        </w:rPr>
        <w:br w:type="page" w:clear="all"/>
      </w:r>
    </w:p>
    <w:p w14:paraId="7BE4392B">
      <w:pPr>
        <w:keepNext/>
        <w:keepLines/>
        <w:pageBreakBefore w:val="0"/>
        <w:kinsoku/>
        <w:wordWrap/>
        <w:overflowPunct/>
        <w:topLinePunct w:val="0"/>
        <w:autoSpaceDE/>
        <w:autoSpaceDN/>
        <w:bidi w:val="0"/>
        <w:adjustRightInd/>
        <w:snapToGrid/>
        <w:spacing w:before="360" w:after="200" w:line="360" w:lineRule="auto"/>
        <w:jc w:val="left"/>
        <w:textAlignment w:val="auto"/>
        <w:outlineLvl w:val="1"/>
        <w:rPr>
          <w:rFonts w:hint="eastAsia" w:ascii="Arial" w:hAnsi="Arial" w:eastAsia="宋体" w:cs="Arial"/>
          <w:b/>
          <w:bCs w:val="0"/>
          <w:i/>
          <w:iCs w:val="0"/>
          <w:color w:val="000000" w:themeColor="text1"/>
          <w:sz w:val="36"/>
          <w:highlight w:val="none"/>
          <w:u w:val="single"/>
          <w:lang w:eastAsia="zh-CN"/>
          <w14:textFill>
            <w14:solidFill>
              <w14:schemeClr w14:val="tx1"/>
            </w14:solidFill>
          </w14:textFill>
        </w:rPr>
      </w:pPr>
      <w:r>
        <w:rPr>
          <w:rFonts w:hint="eastAsia" w:ascii="Arial" w:hAnsi="Arial" w:eastAsia="宋体" w:cs="Arial"/>
          <w:b/>
          <w:bCs w:val="0"/>
          <w:i/>
          <w:iCs w:val="0"/>
          <w:color w:val="000000" w:themeColor="text1"/>
          <w:sz w:val="36"/>
          <w:highlight w:val="none"/>
          <w:u w:val="single"/>
          <w14:textFill>
            <w14:solidFill>
              <w14:schemeClr w14:val="tx1"/>
            </w14:solidFill>
          </w14:textFill>
        </w:rPr>
        <w:t>十八、项目团队人员一览表</w:t>
      </w:r>
    </w:p>
    <w:p w14:paraId="2D96998F">
      <w:pPr>
        <w:pageBreakBefore w:val="0"/>
        <w:tabs>
          <w:tab w:val="left" w:pos="360"/>
        </w:tabs>
        <w:kinsoku/>
        <w:wordWrap/>
        <w:overflowPunct/>
        <w:topLinePunct w:val="0"/>
        <w:autoSpaceDE/>
        <w:autoSpaceDN/>
        <w:bidi w:val="0"/>
        <w:adjustRightInd/>
        <w:snapToGrid/>
        <w:spacing w:line="360" w:lineRule="auto"/>
        <w:jc w:val="center"/>
        <w:textAlignment w:val="auto"/>
        <w:rPr>
          <w:rFonts w:ascii="黑体" w:hAnsi="黑体" w:eastAsia="黑体" w:cs="宋体"/>
          <w:bCs/>
          <w:i w:val="0"/>
          <w:iCs/>
          <w:color w:val="000000" w:themeColor="text1"/>
          <w:sz w:val="36"/>
          <w:szCs w:val="28"/>
          <w:highlight w:val="none"/>
          <w14:textFill>
            <w14:solidFill>
              <w14:schemeClr w14:val="tx1"/>
            </w14:solidFill>
          </w14:textFill>
        </w:rPr>
      </w:pPr>
      <w:r>
        <w:rPr>
          <w:rFonts w:hint="eastAsia" w:ascii="黑体" w:hAnsi="黑体" w:eastAsia="黑体" w:cs="宋体"/>
          <w:bCs/>
          <w:i w:val="0"/>
          <w:iCs/>
          <w:color w:val="000000" w:themeColor="text1"/>
          <w:sz w:val="36"/>
          <w:szCs w:val="28"/>
          <w:highlight w:val="none"/>
          <w14:textFill>
            <w14:solidFill>
              <w14:schemeClr w14:val="tx1"/>
            </w14:solidFill>
          </w14:textFill>
        </w:rPr>
        <w:t>项目团队人员一览表</w:t>
      </w:r>
    </w:p>
    <w:p w14:paraId="0D94B747">
      <w:pPr>
        <w:pageBreakBefore w:val="0"/>
        <w:kinsoku/>
        <w:wordWrap/>
        <w:overflowPunct/>
        <w:topLinePunct w:val="0"/>
        <w:autoSpaceDE/>
        <w:autoSpaceDN/>
        <w:bidi w:val="0"/>
        <w:adjustRightInd/>
        <w:snapToGrid/>
        <w:spacing w:line="360" w:lineRule="auto"/>
        <w:jc w:val="left"/>
        <w:textAlignment w:val="auto"/>
        <w:rPr>
          <w:i w:val="0"/>
          <w:iCs/>
          <w:color w:val="000000" w:themeColor="text1"/>
          <w:highlight w:val="none"/>
          <w14:textFill>
            <w14:solidFill>
              <w14:schemeClr w14:val="tx1"/>
            </w14:solidFill>
          </w14:textFill>
        </w:rPr>
      </w:pPr>
      <w:r>
        <w:rPr>
          <w:rFonts w:hint="eastAsia" w:ascii="宋体" w:hAnsi="宋体" w:eastAsia="宋体" w:cs="方正仿宋_GBK"/>
          <w:i w:val="0"/>
          <w:iCs/>
          <w:color w:val="000000" w:themeColor="text1"/>
          <w:sz w:val="24"/>
          <w:szCs w:val="24"/>
          <w:highlight w:val="none"/>
          <w14:textFill>
            <w14:solidFill>
              <w14:schemeClr w14:val="tx1"/>
            </w14:solidFill>
          </w14:textFill>
        </w:rPr>
        <w:t>项目名称：      项目编号：      分包号：</w:t>
      </w:r>
      <w:r>
        <w:rPr>
          <w:rFonts w:ascii="宋体" w:hAnsi="宋体" w:eastAsia="宋体" w:cs="Times New Roman"/>
          <w:bCs/>
          <w:i w:val="0"/>
          <w:iCs/>
          <w:color w:val="000000" w:themeColor="text1"/>
          <w:sz w:val="24"/>
          <w:szCs w:val="24"/>
          <w:highlight w:val="none"/>
          <w14:textFill>
            <w14:solidFill>
              <w14:schemeClr w14:val="tx1"/>
            </w14:solidFill>
          </w14:textFill>
        </w:rPr>
        <w:t xml:space="preserve"> </w:t>
      </w:r>
    </w:p>
    <w:tbl>
      <w:tblPr>
        <w:tblStyle w:val="38"/>
        <w:tblW w:w="850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951"/>
        <w:gridCol w:w="1446"/>
        <w:gridCol w:w="2239"/>
        <w:gridCol w:w="1134"/>
        <w:gridCol w:w="1134"/>
        <w:gridCol w:w="1601"/>
      </w:tblGrid>
      <w:tr w14:paraId="2F273EC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jc w:val="center"/>
        </w:trPr>
        <w:tc>
          <w:tcPr>
            <w:tcW w:w="951" w:type="dxa"/>
            <w:noWrap w:val="0"/>
            <w:vAlign w:val="center"/>
          </w:tcPr>
          <w:p w14:paraId="60FBFFE6">
            <w:pPr>
              <w:pageBreakBefore w:val="0"/>
              <w:kinsoku/>
              <w:wordWrap/>
              <w:overflowPunct/>
              <w:topLinePunct w:val="0"/>
              <w:autoSpaceDE/>
              <w:autoSpaceDN/>
              <w:bidi w:val="0"/>
              <w:adjustRightInd/>
              <w:snapToGrid/>
              <w:spacing w:line="360" w:lineRule="auto"/>
              <w:jc w:val="center"/>
              <w:textAlignment w:val="auto"/>
              <w:rPr>
                <w:rFonts w:ascii="宋体" w:hAnsi="宋体" w:eastAsia="宋体" w:cs="Times New Roman"/>
                <w:i w:val="0"/>
                <w:iCs/>
                <w:color w:val="000000" w:themeColor="text1"/>
                <w:sz w:val="24"/>
                <w:szCs w:val="24"/>
                <w:highlight w:val="none"/>
                <w14:textFill>
                  <w14:solidFill>
                    <w14:schemeClr w14:val="tx1"/>
                  </w14:solidFill>
                </w14:textFill>
              </w:rPr>
            </w:pPr>
            <w:r>
              <w:rPr>
                <w:rFonts w:hint="eastAsia" w:ascii="宋体" w:hAnsi="宋体" w:eastAsia="宋体" w:cs="Times New Roman"/>
                <w:i w:val="0"/>
                <w:iCs/>
                <w:color w:val="000000" w:themeColor="text1"/>
                <w:sz w:val="24"/>
                <w:szCs w:val="24"/>
                <w:highlight w:val="none"/>
                <w14:textFill>
                  <w14:solidFill>
                    <w14:schemeClr w14:val="tx1"/>
                  </w14:solidFill>
                </w14:textFill>
              </w:rPr>
              <w:t>姓名</w:t>
            </w:r>
          </w:p>
        </w:tc>
        <w:tc>
          <w:tcPr>
            <w:tcW w:w="1446" w:type="dxa"/>
            <w:noWrap w:val="0"/>
            <w:vAlign w:val="center"/>
          </w:tcPr>
          <w:p w14:paraId="5BEE017D">
            <w:pPr>
              <w:pageBreakBefore w:val="0"/>
              <w:kinsoku/>
              <w:wordWrap/>
              <w:overflowPunct/>
              <w:topLinePunct w:val="0"/>
              <w:autoSpaceDE/>
              <w:autoSpaceDN/>
              <w:bidi w:val="0"/>
              <w:adjustRightInd/>
              <w:snapToGrid/>
              <w:spacing w:line="360" w:lineRule="auto"/>
              <w:jc w:val="center"/>
              <w:textAlignment w:val="auto"/>
              <w:rPr>
                <w:rFonts w:ascii="宋体" w:hAnsi="宋体" w:eastAsia="宋体" w:cs="Times New Roman"/>
                <w:i w:val="0"/>
                <w:iCs/>
                <w:color w:val="000000" w:themeColor="text1"/>
                <w:sz w:val="24"/>
                <w:szCs w:val="24"/>
                <w:highlight w:val="none"/>
                <w14:textFill>
                  <w14:solidFill>
                    <w14:schemeClr w14:val="tx1"/>
                  </w14:solidFill>
                </w14:textFill>
              </w:rPr>
            </w:pPr>
            <w:r>
              <w:rPr>
                <w:rFonts w:hint="eastAsia" w:ascii="宋体" w:hAnsi="宋体" w:eastAsia="宋体" w:cs="Times New Roman"/>
                <w:i w:val="0"/>
                <w:iCs/>
                <w:color w:val="000000" w:themeColor="text1"/>
                <w:sz w:val="24"/>
                <w:szCs w:val="24"/>
                <w:highlight w:val="none"/>
                <w14:textFill>
                  <w14:solidFill>
                    <w14:schemeClr w14:val="tx1"/>
                  </w14:solidFill>
                </w14:textFill>
              </w:rPr>
              <w:t>本项目拟担任职务</w:t>
            </w:r>
          </w:p>
        </w:tc>
        <w:tc>
          <w:tcPr>
            <w:tcW w:w="2239" w:type="dxa"/>
            <w:noWrap w:val="0"/>
            <w:vAlign w:val="center"/>
          </w:tcPr>
          <w:p w14:paraId="530A320D">
            <w:pPr>
              <w:pageBreakBefore w:val="0"/>
              <w:kinsoku/>
              <w:wordWrap/>
              <w:overflowPunct/>
              <w:topLinePunct w:val="0"/>
              <w:autoSpaceDE/>
              <w:autoSpaceDN/>
              <w:bidi w:val="0"/>
              <w:adjustRightInd/>
              <w:snapToGrid/>
              <w:spacing w:line="360" w:lineRule="auto"/>
              <w:jc w:val="center"/>
              <w:textAlignment w:val="auto"/>
              <w:rPr>
                <w:rFonts w:ascii="宋体" w:hAnsi="宋体" w:eastAsia="宋体" w:cs="Times New Roman"/>
                <w:i w:val="0"/>
                <w:iCs/>
                <w:color w:val="000000" w:themeColor="text1"/>
                <w:sz w:val="24"/>
                <w:szCs w:val="24"/>
                <w:highlight w:val="none"/>
                <w14:textFill>
                  <w14:solidFill>
                    <w14:schemeClr w14:val="tx1"/>
                  </w14:solidFill>
                </w14:textFill>
              </w:rPr>
            </w:pPr>
            <w:r>
              <w:rPr>
                <w:rFonts w:hint="eastAsia" w:ascii="宋体" w:hAnsi="宋体" w:eastAsia="宋体" w:cs="Times New Roman"/>
                <w:i w:val="0"/>
                <w:iCs/>
                <w:color w:val="000000" w:themeColor="text1"/>
                <w:sz w:val="24"/>
                <w:szCs w:val="24"/>
                <w:highlight w:val="none"/>
                <w14:textFill>
                  <w14:solidFill>
                    <w14:schemeClr w14:val="tx1"/>
                  </w14:solidFill>
                </w14:textFill>
              </w:rPr>
              <w:t>技术职称、专业资质</w:t>
            </w:r>
          </w:p>
        </w:tc>
        <w:tc>
          <w:tcPr>
            <w:tcW w:w="1134" w:type="dxa"/>
            <w:noWrap w:val="0"/>
            <w:vAlign w:val="center"/>
          </w:tcPr>
          <w:p w14:paraId="45475FE3">
            <w:pPr>
              <w:pageBreakBefore w:val="0"/>
              <w:kinsoku/>
              <w:wordWrap/>
              <w:overflowPunct/>
              <w:topLinePunct w:val="0"/>
              <w:autoSpaceDE/>
              <w:autoSpaceDN/>
              <w:bidi w:val="0"/>
              <w:adjustRightInd/>
              <w:snapToGrid/>
              <w:spacing w:line="360" w:lineRule="auto"/>
              <w:jc w:val="center"/>
              <w:textAlignment w:val="auto"/>
              <w:rPr>
                <w:rFonts w:ascii="宋体" w:hAnsi="宋体" w:eastAsia="宋体" w:cs="Times New Roman"/>
                <w:i w:val="0"/>
                <w:iCs/>
                <w:color w:val="000000" w:themeColor="text1"/>
                <w:sz w:val="24"/>
                <w:szCs w:val="24"/>
                <w:highlight w:val="none"/>
                <w14:textFill>
                  <w14:solidFill>
                    <w14:schemeClr w14:val="tx1"/>
                  </w14:solidFill>
                </w14:textFill>
              </w:rPr>
            </w:pPr>
            <w:r>
              <w:rPr>
                <w:rFonts w:hint="eastAsia" w:ascii="宋体" w:hAnsi="宋体" w:eastAsia="宋体" w:cs="Times New Roman"/>
                <w:i w:val="0"/>
                <w:iCs/>
                <w:color w:val="000000" w:themeColor="text1"/>
                <w:sz w:val="24"/>
                <w:szCs w:val="24"/>
                <w:highlight w:val="none"/>
                <w14:textFill>
                  <w14:solidFill>
                    <w14:schemeClr w14:val="tx1"/>
                  </w14:solidFill>
                </w14:textFill>
              </w:rPr>
              <w:t>学历</w:t>
            </w:r>
          </w:p>
        </w:tc>
        <w:tc>
          <w:tcPr>
            <w:tcW w:w="1134" w:type="dxa"/>
            <w:noWrap w:val="0"/>
            <w:vAlign w:val="center"/>
          </w:tcPr>
          <w:p w14:paraId="68FEE8A7">
            <w:pPr>
              <w:pageBreakBefore w:val="0"/>
              <w:kinsoku/>
              <w:wordWrap/>
              <w:overflowPunct/>
              <w:topLinePunct w:val="0"/>
              <w:autoSpaceDE/>
              <w:autoSpaceDN/>
              <w:bidi w:val="0"/>
              <w:adjustRightInd/>
              <w:snapToGrid/>
              <w:spacing w:line="360" w:lineRule="auto"/>
              <w:jc w:val="center"/>
              <w:textAlignment w:val="auto"/>
              <w:rPr>
                <w:rFonts w:ascii="宋体" w:hAnsi="宋体" w:eastAsia="宋体" w:cs="Times New Roman"/>
                <w:i w:val="0"/>
                <w:iCs/>
                <w:color w:val="000000" w:themeColor="text1"/>
                <w:sz w:val="24"/>
                <w:szCs w:val="24"/>
                <w:highlight w:val="none"/>
                <w14:textFill>
                  <w14:solidFill>
                    <w14:schemeClr w14:val="tx1"/>
                  </w14:solidFill>
                </w14:textFill>
              </w:rPr>
            </w:pPr>
            <w:r>
              <w:rPr>
                <w:rFonts w:hint="eastAsia" w:ascii="宋体" w:hAnsi="宋体" w:eastAsia="宋体" w:cs="Times New Roman"/>
                <w:i w:val="0"/>
                <w:iCs/>
                <w:color w:val="000000" w:themeColor="text1"/>
                <w:sz w:val="24"/>
                <w:szCs w:val="24"/>
                <w:highlight w:val="none"/>
                <w14:textFill>
                  <w14:solidFill>
                    <w14:schemeClr w14:val="tx1"/>
                  </w14:solidFill>
                </w14:textFill>
              </w:rPr>
              <w:t>年龄</w:t>
            </w:r>
          </w:p>
        </w:tc>
        <w:tc>
          <w:tcPr>
            <w:tcW w:w="1601" w:type="dxa"/>
            <w:noWrap w:val="0"/>
            <w:vAlign w:val="center"/>
          </w:tcPr>
          <w:p w14:paraId="0F866F9E">
            <w:pPr>
              <w:pageBreakBefore w:val="0"/>
              <w:kinsoku/>
              <w:wordWrap/>
              <w:overflowPunct/>
              <w:topLinePunct w:val="0"/>
              <w:autoSpaceDE/>
              <w:autoSpaceDN/>
              <w:bidi w:val="0"/>
              <w:adjustRightInd/>
              <w:snapToGrid/>
              <w:spacing w:line="360" w:lineRule="auto"/>
              <w:jc w:val="center"/>
              <w:textAlignment w:val="auto"/>
              <w:rPr>
                <w:rFonts w:ascii="宋体" w:hAnsi="宋体" w:eastAsia="宋体" w:cs="Times New Roman"/>
                <w:i w:val="0"/>
                <w:iCs/>
                <w:color w:val="000000" w:themeColor="text1"/>
                <w:sz w:val="24"/>
                <w:szCs w:val="24"/>
                <w:highlight w:val="none"/>
                <w14:textFill>
                  <w14:solidFill>
                    <w14:schemeClr w14:val="tx1"/>
                  </w14:solidFill>
                </w14:textFill>
              </w:rPr>
            </w:pPr>
            <w:r>
              <w:rPr>
                <w:rFonts w:hint="eastAsia" w:ascii="宋体" w:hAnsi="宋体" w:eastAsia="宋体" w:cs="Times New Roman"/>
                <w:i w:val="0"/>
                <w:iCs/>
                <w:color w:val="000000" w:themeColor="text1"/>
                <w:sz w:val="24"/>
                <w:szCs w:val="24"/>
                <w:highlight w:val="none"/>
                <w14:textFill>
                  <w14:solidFill>
                    <w14:schemeClr w14:val="tx1"/>
                  </w14:solidFill>
                </w14:textFill>
              </w:rPr>
              <w:t>主要资历及担任过的职务</w:t>
            </w:r>
          </w:p>
        </w:tc>
      </w:tr>
      <w:tr w14:paraId="189A3B8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jc w:val="center"/>
        </w:trPr>
        <w:tc>
          <w:tcPr>
            <w:tcW w:w="951" w:type="dxa"/>
            <w:noWrap w:val="0"/>
            <w:vAlign w:val="center"/>
          </w:tcPr>
          <w:p w14:paraId="2F44FFBD">
            <w:pPr>
              <w:pageBreakBefore w:val="0"/>
              <w:kinsoku/>
              <w:wordWrap/>
              <w:overflowPunct/>
              <w:topLinePunct w:val="0"/>
              <w:autoSpaceDE/>
              <w:autoSpaceDN/>
              <w:bidi w:val="0"/>
              <w:adjustRightInd/>
              <w:snapToGrid/>
              <w:spacing w:line="360" w:lineRule="auto"/>
              <w:jc w:val="center"/>
              <w:textAlignment w:val="auto"/>
              <w:rPr>
                <w:rFonts w:ascii="宋体" w:hAnsi="宋体" w:eastAsia="宋体" w:cs="Times New Roman"/>
                <w:i w:val="0"/>
                <w:iCs/>
                <w:color w:val="000000" w:themeColor="text1"/>
                <w:sz w:val="24"/>
                <w:szCs w:val="24"/>
                <w:highlight w:val="none"/>
                <w14:textFill>
                  <w14:solidFill>
                    <w14:schemeClr w14:val="tx1"/>
                  </w14:solidFill>
                </w14:textFill>
              </w:rPr>
            </w:pPr>
          </w:p>
        </w:tc>
        <w:tc>
          <w:tcPr>
            <w:tcW w:w="1446" w:type="dxa"/>
            <w:noWrap w:val="0"/>
            <w:vAlign w:val="center"/>
          </w:tcPr>
          <w:p w14:paraId="6CD33B4C">
            <w:pPr>
              <w:pageBreakBefore w:val="0"/>
              <w:kinsoku/>
              <w:wordWrap/>
              <w:overflowPunct/>
              <w:topLinePunct w:val="0"/>
              <w:autoSpaceDE/>
              <w:autoSpaceDN/>
              <w:bidi w:val="0"/>
              <w:adjustRightInd/>
              <w:snapToGrid/>
              <w:spacing w:line="360" w:lineRule="auto"/>
              <w:jc w:val="center"/>
              <w:textAlignment w:val="auto"/>
              <w:rPr>
                <w:rFonts w:ascii="宋体" w:hAnsi="宋体" w:eastAsia="宋体" w:cs="Times New Roman"/>
                <w:i w:val="0"/>
                <w:iCs/>
                <w:color w:val="000000" w:themeColor="text1"/>
                <w:sz w:val="24"/>
                <w:szCs w:val="24"/>
                <w:highlight w:val="none"/>
                <w14:textFill>
                  <w14:solidFill>
                    <w14:schemeClr w14:val="tx1"/>
                  </w14:solidFill>
                </w14:textFill>
              </w:rPr>
            </w:pPr>
          </w:p>
        </w:tc>
        <w:tc>
          <w:tcPr>
            <w:tcW w:w="2239" w:type="dxa"/>
            <w:noWrap w:val="0"/>
          </w:tcPr>
          <w:p w14:paraId="52C5FDAB">
            <w:pPr>
              <w:pageBreakBefore w:val="0"/>
              <w:kinsoku/>
              <w:wordWrap/>
              <w:overflowPunct/>
              <w:topLinePunct w:val="0"/>
              <w:autoSpaceDE/>
              <w:autoSpaceDN/>
              <w:bidi w:val="0"/>
              <w:adjustRightInd/>
              <w:snapToGrid/>
              <w:spacing w:line="360" w:lineRule="auto"/>
              <w:jc w:val="center"/>
              <w:textAlignment w:val="auto"/>
              <w:rPr>
                <w:rFonts w:ascii="宋体" w:hAnsi="宋体" w:eastAsia="宋体" w:cs="Times New Roman"/>
                <w:i w:val="0"/>
                <w:iCs/>
                <w:color w:val="000000" w:themeColor="text1"/>
                <w:sz w:val="24"/>
                <w:szCs w:val="24"/>
                <w:highlight w:val="none"/>
                <w14:textFill>
                  <w14:solidFill>
                    <w14:schemeClr w14:val="tx1"/>
                  </w14:solidFill>
                </w14:textFill>
              </w:rPr>
            </w:pPr>
          </w:p>
        </w:tc>
        <w:tc>
          <w:tcPr>
            <w:tcW w:w="1134" w:type="dxa"/>
            <w:noWrap w:val="0"/>
          </w:tcPr>
          <w:p w14:paraId="7B4C3F18">
            <w:pPr>
              <w:pageBreakBefore w:val="0"/>
              <w:kinsoku/>
              <w:wordWrap/>
              <w:overflowPunct/>
              <w:topLinePunct w:val="0"/>
              <w:autoSpaceDE/>
              <w:autoSpaceDN/>
              <w:bidi w:val="0"/>
              <w:adjustRightInd/>
              <w:snapToGrid/>
              <w:spacing w:line="360" w:lineRule="auto"/>
              <w:jc w:val="center"/>
              <w:textAlignment w:val="auto"/>
              <w:rPr>
                <w:rFonts w:ascii="宋体" w:hAnsi="宋体" w:eastAsia="宋体" w:cs="Times New Roman"/>
                <w:i w:val="0"/>
                <w:iCs/>
                <w:color w:val="000000" w:themeColor="text1"/>
                <w:sz w:val="24"/>
                <w:szCs w:val="24"/>
                <w:highlight w:val="none"/>
                <w14:textFill>
                  <w14:solidFill>
                    <w14:schemeClr w14:val="tx1"/>
                  </w14:solidFill>
                </w14:textFill>
              </w:rPr>
            </w:pPr>
          </w:p>
        </w:tc>
        <w:tc>
          <w:tcPr>
            <w:tcW w:w="1134" w:type="dxa"/>
            <w:noWrap w:val="0"/>
            <w:vAlign w:val="center"/>
          </w:tcPr>
          <w:p w14:paraId="214FE698">
            <w:pPr>
              <w:pageBreakBefore w:val="0"/>
              <w:kinsoku/>
              <w:wordWrap/>
              <w:overflowPunct/>
              <w:topLinePunct w:val="0"/>
              <w:autoSpaceDE/>
              <w:autoSpaceDN/>
              <w:bidi w:val="0"/>
              <w:adjustRightInd/>
              <w:snapToGrid/>
              <w:spacing w:line="360" w:lineRule="auto"/>
              <w:jc w:val="center"/>
              <w:textAlignment w:val="auto"/>
              <w:rPr>
                <w:rFonts w:ascii="宋体" w:hAnsi="宋体" w:eastAsia="宋体" w:cs="Times New Roman"/>
                <w:i w:val="0"/>
                <w:iCs/>
                <w:color w:val="000000" w:themeColor="text1"/>
                <w:sz w:val="24"/>
                <w:szCs w:val="24"/>
                <w:highlight w:val="none"/>
                <w14:textFill>
                  <w14:solidFill>
                    <w14:schemeClr w14:val="tx1"/>
                  </w14:solidFill>
                </w14:textFill>
              </w:rPr>
            </w:pPr>
          </w:p>
        </w:tc>
        <w:tc>
          <w:tcPr>
            <w:tcW w:w="1601" w:type="dxa"/>
            <w:noWrap w:val="0"/>
            <w:vAlign w:val="center"/>
          </w:tcPr>
          <w:p w14:paraId="5C5DE790">
            <w:pPr>
              <w:pageBreakBefore w:val="0"/>
              <w:kinsoku/>
              <w:wordWrap/>
              <w:overflowPunct/>
              <w:topLinePunct w:val="0"/>
              <w:autoSpaceDE/>
              <w:autoSpaceDN/>
              <w:bidi w:val="0"/>
              <w:adjustRightInd/>
              <w:snapToGrid/>
              <w:spacing w:line="360" w:lineRule="auto"/>
              <w:jc w:val="center"/>
              <w:textAlignment w:val="auto"/>
              <w:rPr>
                <w:rFonts w:ascii="宋体" w:hAnsi="宋体" w:eastAsia="宋体" w:cs="Times New Roman"/>
                <w:i w:val="0"/>
                <w:iCs/>
                <w:color w:val="000000" w:themeColor="text1"/>
                <w:sz w:val="24"/>
                <w:szCs w:val="24"/>
                <w:highlight w:val="none"/>
                <w14:textFill>
                  <w14:solidFill>
                    <w14:schemeClr w14:val="tx1"/>
                  </w14:solidFill>
                </w14:textFill>
              </w:rPr>
            </w:pPr>
          </w:p>
        </w:tc>
      </w:tr>
      <w:tr w14:paraId="516D05C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jc w:val="center"/>
        </w:trPr>
        <w:tc>
          <w:tcPr>
            <w:tcW w:w="951" w:type="dxa"/>
            <w:noWrap w:val="0"/>
            <w:vAlign w:val="center"/>
          </w:tcPr>
          <w:p w14:paraId="2C1670B4">
            <w:pPr>
              <w:pageBreakBefore w:val="0"/>
              <w:kinsoku/>
              <w:wordWrap/>
              <w:overflowPunct/>
              <w:topLinePunct w:val="0"/>
              <w:autoSpaceDE/>
              <w:autoSpaceDN/>
              <w:bidi w:val="0"/>
              <w:adjustRightInd/>
              <w:snapToGrid/>
              <w:spacing w:line="360" w:lineRule="auto"/>
              <w:jc w:val="center"/>
              <w:textAlignment w:val="auto"/>
              <w:rPr>
                <w:rFonts w:ascii="宋体" w:hAnsi="宋体" w:eastAsia="宋体" w:cs="Times New Roman"/>
                <w:i w:val="0"/>
                <w:iCs/>
                <w:color w:val="000000" w:themeColor="text1"/>
                <w:sz w:val="24"/>
                <w:szCs w:val="24"/>
                <w:highlight w:val="none"/>
                <w14:textFill>
                  <w14:solidFill>
                    <w14:schemeClr w14:val="tx1"/>
                  </w14:solidFill>
                </w14:textFill>
              </w:rPr>
            </w:pPr>
          </w:p>
        </w:tc>
        <w:tc>
          <w:tcPr>
            <w:tcW w:w="1446" w:type="dxa"/>
            <w:noWrap w:val="0"/>
            <w:vAlign w:val="center"/>
          </w:tcPr>
          <w:p w14:paraId="144CC874">
            <w:pPr>
              <w:pageBreakBefore w:val="0"/>
              <w:kinsoku/>
              <w:wordWrap/>
              <w:overflowPunct/>
              <w:topLinePunct w:val="0"/>
              <w:autoSpaceDE/>
              <w:autoSpaceDN/>
              <w:bidi w:val="0"/>
              <w:adjustRightInd/>
              <w:snapToGrid/>
              <w:spacing w:line="360" w:lineRule="auto"/>
              <w:jc w:val="center"/>
              <w:textAlignment w:val="auto"/>
              <w:rPr>
                <w:rFonts w:ascii="宋体" w:hAnsi="宋体" w:eastAsia="宋体" w:cs="Times New Roman"/>
                <w:i w:val="0"/>
                <w:iCs/>
                <w:color w:val="000000" w:themeColor="text1"/>
                <w:sz w:val="24"/>
                <w:szCs w:val="24"/>
                <w:highlight w:val="none"/>
                <w14:textFill>
                  <w14:solidFill>
                    <w14:schemeClr w14:val="tx1"/>
                  </w14:solidFill>
                </w14:textFill>
              </w:rPr>
            </w:pPr>
          </w:p>
        </w:tc>
        <w:tc>
          <w:tcPr>
            <w:tcW w:w="2239" w:type="dxa"/>
            <w:noWrap w:val="0"/>
          </w:tcPr>
          <w:p w14:paraId="25A4A2AA">
            <w:pPr>
              <w:pageBreakBefore w:val="0"/>
              <w:kinsoku/>
              <w:wordWrap/>
              <w:overflowPunct/>
              <w:topLinePunct w:val="0"/>
              <w:autoSpaceDE/>
              <w:autoSpaceDN/>
              <w:bidi w:val="0"/>
              <w:adjustRightInd/>
              <w:snapToGrid/>
              <w:spacing w:line="360" w:lineRule="auto"/>
              <w:jc w:val="center"/>
              <w:textAlignment w:val="auto"/>
              <w:rPr>
                <w:rFonts w:ascii="宋体" w:hAnsi="宋体" w:eastAsia="宋体" w:cs="Times New Roman"/>
                <w:i w:val="0"/>
                <w:iCs/>
                <w:color w:val="000000" w:themeColor="text1"/>
                <w:sz w:val="24"/>
                <w:szCs w:val="24"/>
                <w:highlight w:val="none"/>
                <w14:textFill>
                  <w14:solidFill>
                    <w14:schemeClr w14:val="tx1"/>
                  </w14:solidFill>
                </w14:textFill>
              </w:rPr>
            </w:pPr>
          </w:p>
        </w:tc>
        <w:tc>
          <w:tcPr>
            <w:tcW w:w="1134" w:type="dxa"/>
            <w:noWrap w:val="0"/>
          </w:tcPr>
          <w:p w14:paraId="118BD6CB">
            <w:pPr>
              <w:pageBreakBefore w:val="0"/>
              <w:kinsoku/>
              <w:wordWrap/>
              <w:overflowPunct/>
              <w:topLinePunct w:val="0"/>
              <w:autoSpaceDE/>
              <w:autoSpaceDN/>
              <w:bidi w:val="0"/>
              <w:adjustRightInd/>
              <w:snapToGrid/>
              <w:spacing w:line="360" w:lineRule="auto"/>
              <w:jc w:val="center"/>
              <w:textAlignment w:val="auto"/>
              <w:rPr>
                <w:rFonts w:ascii="宋体" w:hAnsi="宋体" w:eastAsia="宋体" w:cs="Times New Roman"/>
                <w:i w:val="0"/>
                <w:iCs/>
                <w:color w:val="000000" w:themeColor="text1"/>
                <w:sz w:val="24"/>
                <w:szCs w:val="24"/>
                <w:highlight w:val="none"/>
                <w14:textFill>
                  <w14:solidFill>
                    <w14:schemeClr w14:val="tx1"/>
                  </w14:solidFill>
                </w14:textFill>
              </w:rPr>
            </w:pPr>
          </w:p>
        </w:tc>
        <w:tc>
          <w:tcPr>
            <w:tcW w:w="1134" w:type="dxa"/>
            <w:noWrap w:val="0"/>
            <w:vAlign w:val="center"/>
          </w:tcPr>
          <w:p w14:paraId="50E5A47E">
            <w:pPr>
              <w:pageBreakBefore w:val="0"/>
              <w:kinsoku/>
              <w:wordWrap/>
              <w:overflowPunct/>
              <w:topLinePunct w:val="0"/>
              <w:autoSpaceDE/>
              <w:autoSpaceDN/>
              <w:bidi w:val="0"/>
              <w:adjustRightInd/>
              <w:snapToGrid/>
              <w:spacing w:line="360" w:lineRule="auto"/>
              <w:jc w:val="center"/>
              <w:textAlignment w:val="auto"/>
              <w:rPr>
                <w:rFonts w:ascii="宋体" w:hAnsi="宋体" w:eastAsia="宋体" w:cs="Times New Roman"/>
                <w:i w:val="0"/>
                <w:iCs/>
                <w:color w:val="000000" w:themeColor="text1"/>
                <w:sz w:val="24"/>
                <w:szCs w:val="24"/>
                <w:highlight w:val="none"/>
                <w14:textFill>
                  <w14:solidFill>
                    <w14:schemeClr w14:val="tx1"/>
                  </w14:solidFill>
                </w14:textFill>
              </w:rPr>
            </w:pPr>
          </w:p>
        </w:tc>
        <w:tc>
          <w:tcPr>
            <w:tcW w:w="1601" w:type="dxa"/>
            <w:noWrap w:val="0"/>
            <w:vAlign w:val="center"/>
          </w:tcPr>
          <w:p w14:paraId="31DDA8B4">
            <w:pPr>
              <w:pageBreakBefore w:val="0"/>
              <w:kinsoku/>
              <w:wordWrap/>
              <w:overflowPunct/>
              <w:topLinePunct w:val="0"/>
              <w:autoSpaceDE/>
              <w:autoSpaceDN/>
              <w:bidi w:val="0"/>
              <w:adjustRightInd/>
              <w:snapToGrid/>
              <w:spacing w:line="360" w:lineRule="auto"/>
              <w:jc w:val="center"/>
              <w:textAlignment w:val="auto"/>
              <w:rPr>
                <w:rFonts w:ascii="宋体" w:hAnsi="宋体" w:eastAsia="宋体" w:cs="Times New Roman"/>
                <w:i w:val="0"/>
                <w:iCs/>
                <w:color w:val="000000" w:themeColor="text1"/>
                <w:sz w:val="24"/>
                <w:szCs w:val="24"/>
                <w:highlight w:val="none"/>
                <w14:textFill>
                  <w14:solidFill>
                    <w14:schemeClr w14:val="tx1"/>
                  </w14:solidFill>
                </w14:textFill>
              </w:rPr>
            </w:pPr>
          </w:p>
        </w:tc>
      </w:tr>
      <w:tr w14:paraId="5E53121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jc w:val="center"/>
        </w:trPr>
        <w:tc>
          <w:tcPr>
            <w:tcW w:w="951" w:type="dxa"/>
            <w:noWrap w:val="0"/>
            <w:vAlign w:val="center"/>
          </w:tcPr>
          <w:p w14:paraId="2342B1AA">
            <w:pPr>
              <w:pageBreakBefore w:val="0"/>
              <w:kinsoku/>
              <w:wordWrap/>
              <w:overflowPunct/>
              <w:topLinePunct w:val="0"/>
              <w:autoSpaceDE/>
              <w:autoSpaceDN/>
              <w:bidi w:val="0"/>
              <w:adjustRightInd/>
              <w:snapToGrid/>
              <w:spacing w:line="360" w:lineRule="auto"/>
              <w:jc w:val="center"/>
              <w:textAlignment w:val="auto"/>
              <w:rPr>
                <w:rFonts w:ascii="宋体" w:hAnsi="宋体" w:eastAsia="宋体" w:cs="Times New Roman"/>
                <w:i w:val="0"/>
                <w:iCs/>
                <w:color w:val="000000" w:themeColor="text1"/>
                <w:sz w:val="24"/>
                <w:szCs w:val="24"/>
                <w:highlight w:val="none"/>
                <w14:textFill>
                  <w14:solidFill>
                    <w14:schemeClr w14:val="tx1"/>
                  </w14:solidFill>
                </w14:textFill>
              </w:rPr>
            </w:pPr>
          </w:p>
        </w:tc>
        <w:tc>
          <w:tcPr>
            <w:tcW w:w="1446" w:type="dxa"/>
            <w:noWrap w:val="0"/>
            <w:vAlign w:val="center"/>
          </w:tcPr>
          <w:p w14:paraId="3E9DF89E">
            <w:pPr>
              <w:pageBreakBefore w:val="0"/>
              <w:kinsoku/>
              <w:wordWrap/>
              <w:overflowPunct/>
              <w:topLinePunct w:val="0"/>
              <w:autoSpaceDE/>
              <w:autoSpaceDN/>
              <w:bidi w:val="0"/>
              <w:adjustRightInd/>
              <w:snapToGrid/>
              <w:spacing w:line="360" w:lineRule="auto"/>
              <w:jc w:val="center"/>
              <w:textAlignment w:val="auto"/>
              <w:rPr>
                <w:rFonts w:ascii="宋体" w:hAnsi="宋体" w:eastAsia="宋体" w:cs="Times New Roman"/>
                <w:i w:val="0"/>
                <w:iCs/>
                <w:color w:val="000000" w:themeColor="text1"/>
                <w:sz w:val="24"/>
                <w:szCs w:val="24"/>
                <w:highlight w:val="none"/>
                <w14:textFill>
                  <w14:solidFill>
                    <w14:schemeClr w14:val="tx1"/>
                  </w14:solidFill>
                </w14:textFill>
              </w:rPr>
            </w:pPr>
          </w:p>
        </w:tc>
        <w:tc>
          <w:tcPr>
            <w:tcW w:w="2239" w:type="dxa"/>
            <w:noWrap w:val="0"/>
          </w:tcPr>
          <w:p w14:paraId="6D3CD393">
            <w:pPr>
              <w:pageBreakBefore w:val="0"/>
              <w:kinsoku/>
              <w:wordWrap/>
              <w:overflowPunct/>
              <w:topLinePunct w:val="0"/>
              <w:autoSpaceDE/>
              <w:autoSpaceDN/>
              <w:bidi w:val="0"/>
              <w:adjustRightInd/>
              <w:snapToGrid/>
              <w:spacing w:line="360" w:lineRule="auto"/>
              <w:jc w:val="center"/>
              <w:textAlignment w:val="auto"/>
              <w:rPr>
                <w:rFonts w:ascii="宋体" w:hAnsi="宋体" w:eastAsia="宋体" w:cs="Times New Roman"/>
                <w:i w:val="0"/>
                <w:iCs/>
                <w:color w:val="000000" w:themeColor="text1"/>
                <w:sz w:val="24"/>
                <w:szCs w:val="24"/>
                <w:highlight w:val="none"/>
                <w14:textFill>
                  <w14:solidFill>
                    <w14:schemeClr w14:val="tx1"/>
                  </w14:solidFill>
                </w14:textFill>
              </w:rPr>
            </w:pPr>
          </w:p>
        </w:tc>
        <w:tc>
          <w:tcPr>
            <w:tcW w:w="1134" w:type="dxa"/>
            <w:noWrap w:val="0"/>
          </w:tcPr>
          <w:p w14:paraId="42F1B1DF">
            <w:pPr>
              <w:pageBreakBefore w:val="0"/>
              <w:kinsoku/>
              <w:wordWrap/>
              <w:overflowPunct/>
              <w:topLinePunct w:val="0"/>
              <w:autoSpaceDE/>
              <w:autoSpaceDN/>
              <w:bidi w:val="0"/>
              <w:adjustRightInd/>
              <w:snapToGrid/>
              <w:spacing w:line="360" w:lineRule="auto"/>
              <w:jc w:val="center"/>
              <w:textAlignment w:val="auto"/>
              <w:rPr>
                <w:rFonts w:ascii="宋体" w:hAnsi="宋体" w:eastAsia="宋体" w:cs="Times New Roman"/>
                <w:i w:val="0"/>
                <w:iCs/>
                <w:color w:val="000000" w:themeColor="text1"/>
                <w:sz w:val="24"/>
                <w:szCs w:val="24"/>
                <w:highlight w:val="none"/>
                <w14:textFill>
                  <w14:solidFill>
                    <w14:schemeClr w14:val="tx1"/>
                  </w14:solidFill>
                </w14:textFill>
              </w:rPr>
            </w:pPr>
          </w:p>
        </w:tc>
        <w:tc>
          <w:tcPr>
            <w:tcW w:w="1134" w:type="dxa"/>
            <w:noWrap w:val="0"/>
            <w:vAlign w:val="center"/>
          </w:tcPr>
          <w:p w14:paraId="6D32F549">
            <w:pPr>
              <w:pageBreakBefore w:val="0"/>
              <w:kinsoku/>
              <w:wordWrap/>
              <w:overflowPunct/>
              <w:topLinePunct w:val="0"/>
              <w:autoSpaceDE/>
              <w:autoSpaceDN/>
              <w:bidi w:val="0"/>
              <w:adjustRightInd/>
              <w:snapToGrid/>
              <w:spacing w:line="360" w:lineRule="auto"/>
              <w:jc w:val="center"/>
              <w:textAlignment w:val="auto"/>
              <w:rPr>
                <w:rFonts w:ascii="宋体" w:hAnsi="宋体" w:eastAsia="宋体" w:cs="Times New Roman"/>
                <w:i w:val="0"/>
                <w:iCs/>
                <w:color w:val="000000" w:themeColor="text1"/>
                <w:sz w:val="24"/>
                <w:szCs w:val="24"/>
                <w:highlight w:val="none"/>
                <w14:textFill>
                  <w14:solidFill>
                    <w14:schemeClr w14:val="tx1"/>
                  </w14:solidFill>
                </w14:textFill>
              </w:rPr>
            </w:pPr>
          </w:p>
        </w:tc>
        <w:tc>
          <w:tcPr>
            <w:tcW w:w="1601" w:type="dxa"/>
            <w:noWrap w:val="0"/>
            <w:vAlign w:val="center"/>
          </w:tcPr>
          <w:p w14:paraId="53A4CE80">
            <w:pPr>
              <w:pageBreakBefore w:val="0"/>
              <w:kinsoku/>
              <w:wordWrap/>
              <w:overflowPunct/>
              <w:topLinePunct w:val="0"/>
              <w:autoSpaceDE/>
              <w:autoSpaceDN/>
              <w:bidi w:val="0"/>
              <w:adjustRightInd/>
              <w:snapToGrid/>
              <w:spacing w:line="360" w:lineRule="auto"/>
              <w:jc w:val="center"/>
              <w:textAlignment w:val="auto"/>
              <w:rPr>
                <w:rFonts w:ascii="宋体" w:hAnsi="宋体" w:eastAsia="宋体" w:cs="Times New Roman"/>
                <w:i w:val="0"/>
                <w:iCs/>
                <w:color w:val="000000" w:themeColor="text1"/>
                <w:sz w:val="24"/>
                <w:szCs w:val="24"/>
                <w:highlight w:val="none"/>
                <w14:textFill>
                  <w14:solidFill>
                    <w14:schemeClr w14:val="tx1"/>
                  </w14:solidFill>
                </w14:textFill>
              </w:rPr>
            </w:pPr>
          </w:p>
        </w:tc>
      </w:tr>
      <w:tr w14:paraId="368BEDD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jc w:val="center"/>
        </w:trPr>
        <w:tc>
          <w:tcPr>
            <w:tcW w:w="951" w:type="dxa"/>
            <w:noWrap w:val="0"/>
            <w:vAlign w:val="center"/>
          </w:tcPr>
          <w:p w14:paraId="551F2135">
            <w:pPr>
              <w:pageBreakBefore w:val="0"/>
              <w:kinsoku/>
              <w:wordWrap/>
              <w:overflowPunct/>
              <w:topLinePunct w:val="0"/>
              <w:autoSpaceDE/>
              <w:autoSpaceDN/>
              <w:bidi w:val="0"/>
              <w:adjustRightInd/>
              <w:snapToGrid/>
              <w:spacing w:line="360" w:lineRule="auto"/>
              <w:jc w:val="center"/>
              <w:textAlignment w:val="auto"/>
              <w:rPr>
                <w:rFonts w:ascii="宋体" w:hAnsi="宋体" w:eastAsia="宋体" w:cs="Times New Roman"/>
                <w:i w:val="0"/>
                <w:iCs/>
                <w:color w:val="000000" w:themeColor="text1"/>
                <w:sz w:val="24"/>
                <w:szCs w:val="24"/>
                <w:highlight w:val="none"/>
                <w14:textFill>
                  <w14:solidFill>
                    <w14:schemeClr w14:val="tx1"/>
                  </w14:solidFill>
                </w14:textFill>
              </w:rPr>
            </w:pPr>
          </w:p>
        </w:tc>
        <w:tc>
          <w:tcPr>
            <w:tcW w:w="1446" w:type="dxa"/>
            <w:noWrap w:val="0"/>
            <w:vAlign w:val="center"/>
          </w:tcPr>
          <w:p w14:paraId="0E12FBF3">
            <w:pPr>
              <w:pageBreakBefore w:val="0"/>
              <w:kinsoku/>
              <w:wordWrap/>
              <w:overflowPunct/>
              <w:topLinePunct w:val="0"/>
              <w:autoSpaceDE/>
              <w:autoSpaceDN/>
              <w:bidi w:val="0"/>
              <w:adjustRightInd/>
              <w:snapToGrid/>
              <w:spacing w:line="360" w:lineRule="auto"/>
              <w:jc w:val="center"/>
              <w:textAlignment w:val="auto"/>
              <w:rPr>
                <w:rFonts w:ascii="宋体" w:hAnsi="宋体" w:eastAsia="宋体" w:cs="Times New Roman"/>
                <w:i w:val="0"/>
                <w:iCs/>
                <w:color w:val="000000" w:themeColor="text1"/>
                <w:sz w:val="24"/>
                <w:szCs w:val="24"/>
                <w:highlight w:val="none"/>
                <w14:textFill>
                  <w14:solidFill>
                    <w14:schemeClr w14:val="tx1"/>
                  </w14:solidFill>
                </w14:textFill>
              </w:rPr>
            </w:pPr>
          </w:p>
        </w:tc>
        <w:tc>
          <w:tcPr>
            <w:tcW w:w="2239" w:type="dxa"/>
            <w:noWrap w:val="0"/>
          </w:tcPr>
          <w:p w14:paraId="0C0B8F00">
            <w:pPr>
              <w:pageBreakBefore w:val="0"/>
              <w:kinsoku/>
              <w:wordWrap/>
              <w:overflowPunct/>
              <w:topLinePunct w:val="0"/>
              <w:autoSpaceDE/>
              <w:autoSpaceDN/>
              <w:bidi w:val="0"/>
              <w:adjustRightInd/>
              <w:snapToGrid/>
              <w:spacing w:line="360" w:lineRule="auto"/>
              <w:jc w:val="center"/>
              <w:textAlignment w:val="auto"/>
              <w:rPr>
                <w:rFonts w:ascii="宋体" w:hAnsi="宋体" w:eastAsia="宋体" w:cs="Times New Roman"/>
                <w:i w:val="0"/>
                <w:iCs/>
                <w:color w:val="000000" w:themeColor="text1"/>
                <w:sz w:val="24"/>
                <w:szCs w:val="24"/>
                <w:highlight w:val="none"/>
                <w14:textFill>
                  <w14:solidFill>
                    <w14:schemeClr w14:val="tx1"/>
                  </w14:solidFill>
                </w14:textFill>
              </w:rPr>
            </w:pPr>
          </w:p>
        </w:tc>
        <w:tc>
          <w:tcPr>
            <w:tcW w:w="1134" w:type="dxa"/>
            <w:noWrap w:val="0"/>
          </w:tcPr>
          <w:p w14:paraId="042C6593">
            <w:pPr>
              <w:pageBreakBefore w:val="0"/>
              <w:kinsoku/>
              <w:wordWrap/>
              <w:overflowPunct/>
              <w:topLinePunct w:val="0"/>
              <w:autoSpaceDE/>
              <w:autoSpaceDN/>
              <w:bidi w:val="0"/>
              <w:adjustRightInd/>
              <w:snapToGrid/>
              <w:spacing w:line="360" w:lineRule="auto"/>
              <w:jc w:val="center"/>
              <w:textAlignment w:val="auto"/>
              <w:rPr>
                <w:rFonts w:ascii="宋体" w:hAnsi="宋体" w:eastAsia="宋体" w:cs="Times New Roman"/>
                <w:i w:val="0"/>
                <w:iCs/>
                <w:color w:val="000000" w:themeColor="text1"/>
                <w:sz w:val="24"/>
                <w:szCs w:val="24"/>
                <w:highlight w:val="none"/>
                <w14:textFill>
                  <w14:solidFill>
                    <w14:schemeClr w14:val="tx1"/>
                  </w14:solidFill>
                </w14:textFill>
              </w:rPr>
            </w:pPr>
          </w:p>
        </w:tc>
        <w:tc>
          <w:tcPr>
            <w:tcW w:w="1134" w:type="dxa"/>
            <w:noWrap w:val="0"/>
            <w:vAlign w:val="center"/>
          </w:tcPr>
          <w:p w14:paraId="0FC0C646">
            <w:pPr>
              <w:pageBreakBefore w:val="0"/>
              <w:kinsoku/>
              <w:wordWrap/>
              <w:overflowPunct/>
              <w:topLinePunct w:val="0"/>
              <w:autoSpaceDE/>
              <w:autoSpaceDN/>
              <w:bidi w:val="0"/>
              <w:adjustRightInd/>
              <w:snapToGrid/>
              <w:spacing w:line="360" w:lineRule="auto"/>
              <w:jc w:val="center"/>
              <w:textAlignment w:val="auto"/>
              <w:rPr>
                <w:rFonts w:ascii="宋体" w:hAnsi="宋体" w:eastAsia="宋体" w:cs="Times New Roman"/>
                <w:i w:val="0"/>
                <w:iCs/>
                <w:color w:val="000000" w:themeColor="text1"/>
                <w:sz w:val="24"/>
                <w:szCs w:val="24"/>
                <w:highlight w:val="none"/>
                <w14:textFill>
                  <w14:solidFill>
                    <w14:schemeClr w14:val="tx1"/>
                  </w14:solidFill>
                </w14:textFill>
              </w:rPr>
            </w:pPr>
          </w:p>
        </w:tc>
        <w:tc>
          <w:tcPr>
            <w:tcW w:w="1601" w:type="dxa"/>
            <w:noWrap w:val="0"/>
            <w:vAlign w:val="center"/>
          </w:tcPr>
          <w:p w14:paraId="2D67CC53">
            <w:pPr>
              <w:pageBreakBefore w:val="0"/>
              <w:kinsoku/>
              <w:wordWrap/>
              <w:overflowPunct/>
              <w:topLinePunct w:val="0"/>
              <w:autoSpaceDE/>
              <w:autoSpaceDN/>
              <w:bidi w:val="0"/>
              <w:adjustRightInd/>
              <w:snapToGrid/>
              <w:spacing w:line="360" w:lineRule="auto"/>
              <w:jc w:val="center"/>
              <w:textAlignment w:val="auto"/>
              <w:rPr>
                <w:rFonts w:ascii="宋体" w:hAnsi="宋体" w:eastAsia="宋体" w:cs="Times New Roman"/>
                <w:i w:val="0"/>
                <w:iCs/>
                <w:color w:val="000000" w:themeColor="text1"/>
                <w:sz w:val="24"/>
                <w:szCs w:val="24"/>
                <w:highlight w:val="none"/>
                <w14:textFill>
                  <w14:solidFill>
                    <w14:schemeClr w14:val="tx1"/>
                  </w14:solidFill>
                </w14:textFill>
              </w:rPr>
            </w:pPr>
          </w:p>
        </w:tc>
      </w:tr>
    </w:tbl>
    <w:p w14:paraId="055994FC">
      <w:pPr>
        <w:pageBreakBefore w:val="0"/>
        <w:kinsoku/>
        <w:wordWrap/>
        <w:overflowPunct/>
        <w:topLinePunct w:val="0"/>
        <w:autoSpaceDE/>
        <w:autoSpaceDN/>
        <w:bidi w:val="0"/>
        <w:adjustRightInd/>
        <w:snapToGrid/>
        <w:spacing w:line="360" w:lineRule="auto"/>
        <w:ind w:firstLine="480"/>
        <w:textAlignment w:val="auto"/>
        <w:rPr>
          <w:rFonts w:ascii="宋体" w:hAnsi="宋体" w:eastAsia="宋体" w:cs="Times New Roman"/>
          <w:i w:val="0"/>
          <w:iCs/>
          <w:color w:val="000000" w:themeColor="text1"/>
          <w:sz w:val="24"/>
          <w:szCs w:val="24"/>
          <w:highlight w:val="none"/>
          <w14:textFill>
            <w14:solidFill>
              <w14:schemeClr w14:val="tx1"/>
            </w14:solidFill>
          </w14:textFill>
        </w:rPr>
      </w:pPr>
    </w:p>
    <w:p w14:paraId="32C5CEA1">
      <w:pPr>
        <w:pageBreakBefore w:val="0"/>
        <w:kinsoku/>
        <w:wordWrap/>
        <w:overflowPunct/>
        <w:topLinePunct w:val="0"/>
        <w:autoSpaceDE/>
        <w:autoSpaceDN/>
        <w:bidi w:val="0"/>
        <w:adjustRightInd/>
        <w:snapToGrid/>
        <w:spacing w:line="360" w:lineRule="auto"/>
        <w:ind w:firstLine="480"/>
        <w:textAlignment w:val="auto"/>
        <w:rPr>
          <w:rFonts w:ascii="宋体" w:hAnsi="宋体" w:eastAsia="宋体" w:cs="Times New Roman"/>
          <w:i w:val="0"/>
          <w:iCs/>
          <w:color w:val="000000" w:themeColor="text1"/>
          <w:sz w:val="24"/>
          <w:szCs w:val="24"/>
          <w:highlight w:val="none"/>
          <w14:textFill>
            <w14:solidFill>
              <w14:schemeClr w14:val="tx1"/>
            </w14:solidFill>
          </w14:textFill>
        </w:rPr>
      </w:pPr>
    </w:p>
    <w:p w14:paraId="19069801">
      <w:pPr>
        <w:pageBreakBefore w:val="0"/>
        <w:kinsoku/>
        <w:wordWrap/>
        <w:overflowPunct/>
        <w:topLinePunct w:val="0"/>
        <w:autoSpaceDE/>
        <w:autoSpaceDN/>
        <w:bidi w:val="0"/>
        <w:adjustRightInd/>
        <w:snapToGrid/>
        <w:spacing w:line="360" w:lineRule="auto"/>
        <w:ind w:firstLine="480"/>
        <w:textAlignment w:val="auto"/>
        <w:rPr>
          <w:rFonts w:ascii="Times New Roman" w:hAnsi="Times New Roman" w:eastAsia="宋体" w:cs="Times New Roman"/>
          <w:i w:val="0"/>
          <w:iCs/>
          <w:color w:val="000000" w:themeColor="text1"/>
          <w:sz w:val="24"/>
          <w:szCs w:val="24"/>
          <w:highlight w:val="none"/>
          <w14:textFill>
            <w14:solidFill>
              <w14:schemeClr w14:val="tx1"/>
            </w14:solidFill>
          </w14:textFill>
        </w:rPr>
      </w:pPr>
      <w:r>
        <w:rPr>
          <w:rFonts w:hint="eastAsia" w:ascii="Times New Roman" w:hAnsi="Times New Roman" w:eastAsia="宋体" w:cs="Times New Roman"/>
          <w:i w:val="0"/>
          <w:iCs/>
          <w:color w:val="000000" w:themeColor="text1"/>
          <w:sz w:val="24"/>
          <w:szCs w:val="24"/>
          <w:highlight w:val="none"/>
          <w14:textFill>
            <w14:solidFill>
              <w14:schemeClr w14:val="tx1"/>
            </w14:solidFill>
          </w14:textFill>
        </w:rPr>
        <w:t>投标人（盖章）：</w:t>
      </w:r>
    </w:p>
    <w:p w14:paraId="1EFC3459">
      <w:pPr>
        <w:pageBreakBefore w:val="0"/>
        <w:kinsoku/>
        <w:wordWrap/>
        <w:overflowPunct/>
        <w:topLinePunct w:val="0"/>
        <w:autoSpaceDE/>
        <w:autoSpaceDN/>
        <w:bidi w:val="0"/>
        <w:adjustRightInd/>
        <w:snapToGrid/>
        <w:spacing w:line="360" w:lineRule="auto"/>
        <w:ind w:firstLine="480"/>
        <w:textAlignment w:val="auto"/>
        <w:rPr>
          <w:rFonts w:ascii="Times New Roman" w:hAnsi="Times New Roman" w:eastAsia="宋体" w:cs="Times New Roman"/>
          <w:i w:val="0"/>
          <w:iCs/>
          <w:color w:val="000000" w:themeColor="text1"/>
          <w:sz w:val="24"/>
          <w:szCs w:val="24"/>
          <w:highlight w:val="none"/>
          <w14:textFill>
            <w14:solidFill>
              <w14:schemeClr w14:val="tx1"/>
            </w14:solidFill>
          </w14:textFill>
        </w:rPr>
      </w:pPr>
      <w:r>
        <w:rPr>
          <w:rFonts w:hint="eastAsia" w:ascii="Times New Roman" w:hAnsi="Times New Roman" w:eastAsia="宋体" w:cs="Times New Roman"/>
          <w:i w:val="0"/>
          <w:iCs/>
          <w:color w:val="000000" w:themeColor="text1"/>
          <w:sz w:val="24"/>
          <w:szCs w:val="24"/>
          <w:highlight w:val="none"/>
          <w14:textFill>
            <w14:solidFill>
              <w14:schemeClr w14:val="tx1"/>
            </w14:solidFill>
          </w14:textFill>
        </w:rPr>
        <w:t>法定代表人</w:t>
      </w:r>
      <w:r>
        <w:rPr>
          <w:rFonts w:ascii="Calibri" w:hAnsi="Calibri" w:eastAsia="宋体" w:cs="Times New Roman"/>
          <w:i w:val="0"/>
          <w:iCs/>
          <w:color w:val="000000" w:themeColor="text1"/>
          <w:sz w:val="24"/>
          <w:szCs w:val="24"/>
          <w:highlight w:val="none"/>
          <w14:textFill>
            <w14:solidFill>
              <w14:schemeClr w14:val="tx1"/>
            </w14:solidFill>
          </w14:textFill>
        </w:rPr>
        <w:t>（单位负责人）</w:t>
      </w:r>
      <w:r>
        <w:rPr>
          <w:rFonts w:hint="eastAsia" w:ascii="Times New Roman" w:hAnsi="Times New Roman" w:eastAsia="宋体" w:cs="Times New Roman"/>
          <w:i w:val="0"/>
          <w:iCs/>
          <w:color w:val="000000" w:themeColor="text1"/>
          <w:sz w:val="24"/>
          <w:szCs w:val="24"/>
          <w:highlight w:val="none"/>
          <w14:textFill>
            <w14:solidFill>
              <w14:schemeClr w14:val="tx1"/>
            </w14:solidFill>
          </w14:textFill>
        </w:rPr>
        <w:t>或委托代理人（签字或盖章）：</w:t>
      </w:r>
    </w:p>
    <w:p w14:paraId="0E241EE9">
      <w:pPr>
        <w:pageBreakBefore w:val="0"/>
        <w:kinsoku/>
        <w:wordWrap/>
        <w:overflowPunct/>
        <w:topLinePunct w:val="0"/>
        <w:autoSpaceDE/>
        <w:autoSpaceDN/>
        <w:bidi w:val="0"/>
        <w:adjustRightInd/>
        <w:snapToGrid/>
        <w:spacing w:line="360" w:lineRule="auto"/>
        <w:ind w:firstLine="480"/>
        <w:textAlignment w:val="auto"/>
        <w:rPr>
          <w:rFonts w:ascii="Times New Roman" w:hAnsi="Times New Roman" w:eastAsia="宋体" w:cs="Times New Roman"/>
          <w:i w:val="0"/>
          <w:iCs/>
          <w:color w:val="000000" w:themeColor="text1"/>
          <w:sz w:val="24"/>
          <w:szCs w:val="24"/>
          <w:highlight w:val="none"/>
          <w14:textFill>
            <w14:solidFill>
              <w14:schemeClr w14:val="tx1"/>
            </w14:solidFill>
          </w14:textFill>
        </w:rPr>
      </w:pPr>
      <w:r>
        <w:rPr>
          <w:rFonts w:hint="eastAsia" w:ascii="Times New Roman" w:hAnsi="Times New Roman" w:eastAsia="宋体" w:cs="Times New Roman"/>
          <w:i w:val="0"/>
          <w:iCs/>
          <w:color w:val="000000" w:themeColor="text1"/>
          <w:sz w:val="24"/>
          <w:szCs w:val="24"/>
          <w:highlight w:val="none"/>
          <w14:textFill>
            <w14:solidFill>
              <w14:schemeClr w14:val="tx1"/>
            </w14:solidFill>
          </w14:textFill>
        </w:rPr>
        <w:t>日期：    年     月     日</w:t>
      </w:r>
    </w:p>
    <w:p w14:paraId="3591154B">
      <w:pPr>
        <w:pageBreakBefore w:val="0"/>
        <w:kinsoku/>
        <w:wordWrap/>
        <w:overflowPunct/>
        <w:topLinePunct w:val="0"/>
        <w:autoSpaceDE/>
        <w:autoSpaceDN/>
        <w:bidi w:val="0"/>
        <w:adjustRightInd/>
        <w:snapToGrid/>
        <w:spacing w:line="360" w:lineRule="auto"/>
        <w:textAlignment w:val="auto"/>
        <w:rPr>
          <w:i w:val="0"/>
          <w:iCs/>
          <w:color w:val="000000" w:themeColor="text1"/>
          <w:highlight w:val="none"/>
          <w14:textFill>
            <w14:solidFill>
              <w14:schemeClr w14:val="tx1"/>
            </w14:solidFill>
          </w14:textFill>
        </w:rPr>
      </w:pPr>
    </w:p>
    <w:p w14:paraId="3761B2CA">
      <w:pPr>
        <w:pageBreakBefore w:val="0"/>
        <w:kinsoku/>
        <w:wordWrap/>
        <w:overflowPunct/>
        <w:topLinePunct w:val="0"/>
        <w:autoSpaceDE/>
        <w:autoSpaceDN/>
        <w:bidi w:val="0"/>
        <w:adjustRightInd/>
        <w:snapToGrid/>
        <w:spacing w:line="360" w:lineRule="auto"/>
        <w:textAlignment w:val="auto"/>
        <w:rPr>
          <w:i w:val="0"/>
          <w:iCs/>
          <w:color w:val="000000" w:themeColor="text1"/>
          <w:highlight w:val="none"/>
          <w14:textFill>
            <w14:solidFill>
              <w14:schemeClr w14:val="tx1"/>
            </w14:solidFill>
          </w14:textFill>
        </w:rPr>
      </w:pPr>
    </w:p>
    <w:p w14:paraId="5133C86C">
      <w:pPr>
        <w:pageBreakBefore w:val="0"/>
        <w:kinsoku/>
        <w:wordWrap/>
        <w:overflowPunct/>
        <w:topLinePunct w:val="0"/>
        <w:autoSpaceDE/>
        <w:autoSpaceDN/>
        <w:bidi w:val="0"/>
        <w:adjustRightInd/>
        <w:snapToGrid/>
        <w:spacing w:line="360" w:lineRule="auto"/>
        <w:textAlignment w:val="auto"/>
        <w:rPr>
          <w:rFonts w:hint="eastAsia" w:ascii="Arial" w:hAnsi="Arial" w:eastAsia="宋体" w:cs="Arial"/>
          <w:i w:val="0"/>
          <w:iCs/>
          <w:color w:val="000000" w:themeColor="text1"/>
          <w:sz w:val="36"/>
          <w:highlight w:val="none"/>
          <w:u w:val="single"/>
          <w14:textFill>
            <w14:solidFill>
              <w14:schemeClr w14:val="tx1"/>
            </w14:solidFill>
          </w14:textFill>
        </w:rPr>
      </w:pPr>
      <w:r>
        <w:rPr>
          <w:rFonts w:hint="eastAsia" w:ascii="Arial" w:hAnsi="Arial" w:eastAsia="宋体" w:cs="Arial"/>
          <w:i w:val="0"/>
          <w:iCs/>
          <w:color w:val="000000" w:themeColor="text1"/>
          <w:sz w:val="36"/>
          <w:highlight w:val="none"/>
          <w:u w:val="single"/>
          <w14:textFill>
            <w14:solidFill>
              <w14:schemeClr w14:val="tx1"/>
            </w14:solidFill>
          </w14:textFill>
        </w:rPr>
        <w:br w:type="page" w:clear="all"/>
      </w:r>
    </w:p>
    <w:p w14:paraId="1D652D06">
      <w:pPr>
        <w:pageBreakBefore w:val="0"/>
        <w:kinsoku/>
        <w:wordWrap/>
        <w:overflowPunct/>
        <w:topLinePunct w:val="0"/>
        <w:autoSpaceDE/>
        <w:autoSpaceDN/>
        <w:bidi w:val="0"/>
        <w:adjustRightInd/>
        <w:snapToGrid/>
        <w:spacing w:line="360" w:lineRule="auto"/>
        <w:textAlignment w:val="auto"/>
        <w:rPr>
          <w:rFonts w:ascii="Times New Roman" w:hAnsi="Times New Roman" w:eastAsia="仿宋_GB2312" w:cs="Times New Roman"/>
          <w:b/>
          <w:bCs w:val="0"/>
          <w:i/>
          <w:iCs w:val="0"/>
          <w:color w:val="000000" w:themeColor="text1"/>
          <w:sz w:val="24"/>
          <w:szCs w:val="20"/>
          <w:highlight w:val="none"/>
          <w:u w:val="single"/>
          <w14:textFill>
            <w14:solidFill>
              <w14:schemeClr w14:val="tx1"/>
            </w14:solidFill>
          </w14:textFill>
        </w:rPr>
      </w:pPr>
      <w:r>
        <w:rPr>
          <w:rFonts w:hint="eastAsia" w:ascii="宋体" w:hAnsi="宋体" w:eastAsia="宋体" w:cs="宋体"/>
          <w:b/>
          <w:bCs w:val="0"/>
          <w:i/>
          <w:iCs w:val="0"/>
          <w:color w:val="000000" w:themeColor="text1"/>
          <w:sz w:val="36"/>
          <w:szCs w:val="36"/>
          <w:highlight w:val="none"/>
          <w:u w:val="single"/>
          <w14:textFill>
            <w14:solidFill>
              <w14:schemeClr w14:val="tx1"/>
            </w14:solidFill>
          </w14:textFill>
        </w:rPr>
        <w:t>十九、开标一览表</w:t>
      </w:r>
    </w:p>
    <w:p w14:paraId="147D25D8">
      <w:pPr>
        <w:pageBreakBefore w:val="0"/>
        <w:kinsoku/>
        <w:wordWrap/>
        <w:overflowPunct/>
        <w:topLinePunct w:val="0"/>
        <w:autoSpaceDE/>
        <w:autoSpaceDN/>
        <w:bidi w:val="0"/>
        <w:adjustRightInd/>
        <w:snapToGrid/>
        <w:spacing w:line="360" w:lineRule="auto"/>
        <w:ind w:firstLine="480"/>
        <w:textAlignment w:val="auto"/>
        <w:rPr>
          <w:rFonts w:ascii="宋体" w:hAnsi="宋体" w:eastAsia="宋体" w:cs="Times New Roman"/>
          <w:i w:val="0"/>
          <w:iCs/>
          <w:color w:val="000000" w:themeColor="text1"/>
          <w:sz w:val="24"/>
          <w:szCs w:val="24"/>
          <w:highlight w:val="none"/>
          <w14:textFill>
            <w14:solidFill>
              <w14:schemeClr w14:val="tx1"/>
            </w14:solidFill>
          </w14:textFill>
        </w:rPr>
      </w:pPr>
      <w:r>
        <w:rPr>
          <w:rFonts w:hint="eastAsia" w:ascii="宋体" w:hAnsi="宋体" w:eastAsia="宋体" w:cs="Times New Roman"/>
          <w:i w:val="0"/>
          <w:iCs/>
          <w:color w:val="000000" w:themeColor="text1"/>
          <w:sz w:val="24"/>
          <w:szCs w:val="24"/>
          <w:highlight w:val="none"/>
          <w14:textFill>
            <w14:solidFill>
              <w14:schemeClr w14:val="tx1"/>
            </w14:solidFill>
          </w14:textFill>
        </w:rPr>
        <w:t>投标人全称（CA公章）：</w:t>
      </w:r>
    </w:p>
    <w:p w14:paraId="4E450B56">
      <w:pPr>
        <w:pageBreakBefore w:val="0"/>
        <w:kinsoku/>
        <w:wordWrap/>
        <w:overflowPunct/>
        <w:topLinePunct w:val="0"/>
        <w:autoSpaceDE/>
        <w:autoSpaceDN/>
        <w:bidi w:val="0"/>
        <w:adjustRightInd/>
        <w:snapToGrid/>
        <w:spacing w:line="360" w:lineRule="auto"/>
        <w:ind w:firstLine="480"/>
        <w:textAlignment w:val="auto"/>
        <w:rPr>
          <w:rFonts w:ascii="宋体" w:hAnsi="宋体" w:eastAsia="宋体" w:cs="Times New Roman"/>
          <w:i w:val="0"/>
          <w:iCs/>
          <w:color w:val="000000" w:themeColor="text1"/>
          <w:sz w:val="24"/>
          <w:szCs w:val="24"/>
          <w:highlight w:val="none"/>
          <w14:textFill>
            <w14:solidFill>
              <w14:schemeClr w14:val="tx1"/>
            </w14:solidFill>
          </w14:textFill>
        </w:rPr>
      </w:pPr>
      <w:r>
        <w:rPr>
          <w:rFonts w:hint="eastAsia" w:ascii="宋体" w:hAnsi="宋体" w:eastAsia="宋体" w:cs="Times New Roman"/>
          <w:i w:val="0"/>
          <w:iCs/>
          <w:color w:val="000000" w:themeColor="text1"/>
          <w:sz w:val="24"/>
          <w:szCs w:val="24"/>
          <w:highlight w:val="none"/>
          <w14:textFill>
            <w14:solidFill>
              <w14:schemeClr w14:val="tx1"/>
            </w14:solidFill>
          </w14:textFill>
        </w:rPr>
        <w:t>项目名称：</w:t>
      </w:r>
    </w:p>
    <w:p w14:paraId="20439393">
      <w:pPr>
        <w:pageBreakBefore w:val="0"/>
        <w:kinsoku/>
        <w:wordWrap/>
        <w:overflowPunct/>
        <w:topLinePunct w:val="0"/>
        <w:autoSpaceDE/>
        <w:autoSpaceDN/>
        <w:bidi w:val="0"/>
        <w:adjustRightInd/>
        <w:snapToGrid/>
        <w:spacing w:line="360" w:lineRule="auto"/>
        <w:ind w:firstLine="480"/>
        <w:textAlignment w:val="auto"/>
        <w:rPr>
          <w:rFonts w:ascii="宋体" w:hAnsi="宋体" w:eastAsia="宋体" w:cs="Times New Roman"/>
          <w:i w:val="0"/>
          <w:iCs/>
          <w:color w:val="000000" w:themeColor="text1"/>
          <w:sz w:val="24"/>
          <w:szCs w:val="24"/>
          <w:highlight w:val="none"/>
          <w14:textFill>
            <w14:solidFill>
              <w14:schemeClr w14:val="tx1"/>
            </w14:solidFill>
          </w14:textFill>
        </w:rPr>
      </w:pPr>
      <w:r>
        <w:rPr>
          <w:rFonts w:hint="eastAsia" w:ascii="宋体" w:hAnsi="宋体" w:eastAsia="宋体" w:cs="Times New Roman"/>
          <w:i w:val="0"/>
          <w:iCs/>
          <w:color w:val="000000" w:themeColor="text1"/>
          <w:sz w:val="24"/>
          <w:szCs w:val="24"/>
          <w:highlight w:val="none"/>
          <w14:textFill>
            <w14:solidFill>
              <w14:schemeClr w14:val="tx1"/>
            </w14:solidFill>
          </w14:textFill>
        </w:rPr>
        <w:t>项目编号：                                   分包号：</w:t>
      </w:r>
    </w:p>
    <w:tbl>
      <w:tblPr>
        <w:tblStyle w:val="39"/>
        <w:tblW w:w="8505"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802"/>
        <w:gridCol w:w="5703"/>
      </w:tblGrid>
      <w:tr w14:paraId="7881D5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802" w:type="dxa"/>
            <w:noWrap w:val="0"/>
          </w:tcPr>
          <w:p w14:paraId="5762C1F0">
            <w:pPr>
              <w:pageBreakBefore w:val="0"/>
              <w:kinsoku/>
              <w:wordWrap/>
              <w:overflowPunct/>
              <w:topLinePunct w:val="0"/>
              <w:autoSpaceDE/>
              <w:autoSpaceDN/>
              <w:bidi w:val="0"/>
              <w:adjustRightInd/>
              <w:snapToGrid/>
              <w:spacing w:line="360" w:lineRule="auto"/>
              <w:jc w:val="center"/>
              <w:textAlignment w:val="auto"/>
              <w:rPr>
                <w:rFonts w:ascii="宋体" w:hAnsi="宋体" w:eastAsia="宋体" w:cs="Times New Roman"/>
                <w:i w:val="0"/>
                <w:iCs/>
                <w:color w:val="000000" w:themeColor="text1"/>
                <w:sz w:val="24"/>
                <w:szCs w:val="24"/>
                <w:highlight w:val="none"/>
                <w14:textFill>
                  <w14:solidFill>
                    <w14:schemeClr w14:val="tx1"/>
                  </w14:solidFill>
                </w14:textFill>
              </w:rPr>
            </w:pPr>
            <w:r>
              <w:rPr>
                <w:rFonts w:hint="eastAsia" w:ascii="宋体" w:hAnsi="宋体" w:eastAsia="宋体" w:cs="Times New Roman"/>
                <w:i w:val="0"/>
                <w:iCs/>
                <w:color w:val="000000" w:themeColor="text1"/>
                <w:sz w:val="24"/>
                <w:szCs w:val="24"/>
                <w:highlight w:val="none"/>
                <w14:textFill>
                  <w14:solidFill>
                    <w14:schemeClr w14:val="tx1"/>
                  </w14:solidFill>
                </w14:textFill>
              </w:rPr>
              <w:t>投标货物名称</w:t>
            </w:r>
          </w:p>
        </w:tc>
        <w:tc>
          <w:tcPr>
            <w:tcW w:w="5703" w:type="dxa"/>
            <w:noWrap w:val="0"/>
          </w:tcPr>
          <w:p w14:paraId="007343B4">
            <w:pPr>
              <w:pageBreakBefore w:val="0"/>
              <w:kinsoku/>
              <w:wordWrap/>
              <w:overflowPunct/>
              <w:topLinePunct w:val="0"/>
              <w:autoSpaceDE/>
              <w:autoSpaceDN/>
              <w:bidi w:val="0"/>
              <w:adjustRightInd/>
              <w:snapToGrid/>
              <w:spacing w:line="360" w:lineRule="auto"/>
              <w:jc w:val="center"/>
              <w:textAlignment w:val="auto"/>
              <w:rPr>
                <w:rFonts w:ascii="宋体" w:hAnsi="宋体" w:eastAsia="宋体" w:cs="Times New Roman"/>
                <w:i w:val="0"/>
                <w:iCs/>
                <w:color w:val="000000" w:themeColor="text1"/>
                <w:sz w:val="24"/>
                <w:szCs w:val="24"/>
                <w:highlight w:val="none"/>
                <w14:textFill>
                  <w14:solidFill>
                    <w14:schemeClr w14:val="tx1"/>
                  </w14:solidFill>
                </w14:textFill>
              </w:rPr>
            </w:pPr>
            <w:r>
              <w:rPr>
                <w:rFonts w:hint="eastAsia" w:ascii="宋体" w:hAnsi="宋体" w:eastAsia="宋体" w:cs="Times New Roman"/>
                <w:i w:val="0"/>
                <w:iCs/>
                <w:color w:val="000000" w:themeColor="text1"/>
                <w:sz w:val="24"/>
                <w:szCs w:val="24"/>
                <w:highlight w:val="none"/>
                <w14:textFill>
                  <w14:solidFill>
                    <w14:schemeClr w14:val="tx1"/>
                  </w14:solidFill>
                </w14:textFill>
              </w:rPr>
              <w:t>总价（小写）</w:t>
            </w:r>
          </w:p>
        </w:tc>
      </w:tr>
      <w:tr w14:paraId="38DAC8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802" w:type="dxa"/>
            <w:noWrap w:val="0"/>
          </w:tcPr>
          <w:p w14:paraId="5CCCD4D3">
            <w:pPr>
              <w:pageBreakBefore w:val="0"/>
              <w:kinsoku/>
              <w:wordWrap/>
              <w:overflowPunct/>
              <w:topLinePunct w:val="0"/>
              <w:autoSpaceDE/>
              <w:autoSpaceDN/>
              <w:bidi w:val="0"/>
              <w:adjustRightInd/>
              <w:snapToGrid/>
              <w:spacing w:line="360" w:lineRule="auto"/>
              <w:jc w:val="center"/>
              <w:textAlignment w:val="auto"/>
              <w:rPr>
                <w:rFonts w:ascii="宋体" w:hAnsi="宋体" w:eastAsia="宋体" w:cs="Times New Roman"/>
                <w:i w:val="0"/>
                <w:iCs/>
                <w:color w:val="000000" w:themeColor="text1"/>
                <w:sz w:val="24"/>
                <w:szCs w:val="24"/>
                <w:highlight w:val="none"/>
                <w14:textFill>
                  <w14:solidFill>
                    <w14:schemeClr w14:val="tx1"/>
                  </w14:solidFill>
                </w14:textFill>
              </w:rPr>
            </w:pPr>
          </w:p>
        </w:tc>
        <w:tc>
          <w:tcPr>
            <w:tcW w:w="5703" w:type="dxa"/>
            <w:noWrap w:val="0"/>
          </w:tcPr>
          <w:p w14:paraId="706FB8D3">
            <w:pPr>
              <w:pageBreakBefore w:val="0"/>
              <w:kinsoku/>
              <w:wordWrap/>
              <w:overflowPunct/>
              <w:topLinePunct w:val="0"/>
              <w:autoSpaceDE/>
              <w:autoSpaceDN/>
              <w:bidi w:val="0"/>
              <w:adjustRightInd/>
              <w:snapToGrid/>
              <w:spacing w:line="360" w:lineRule="auto"/>
              <w:jc w:val="center"/>
              <w:textAlignment w:val="auto"/>
              <w:rPr>
                <w:rFonts w:ascii="宋体" w:hAnsi="宋体" w:eastAsia="宋体" w:cs="Times New Roman"/>
                <w:i w:val="0"/>
                <w:iCs/>
                <w:color w:val="000000" w:themeColor="text1"/>
                <w:sz w:val="24"/>
                <w:szCs w:val="24"/>
                <w:highlight w:val="none"/>
                <w14:textFill>
                  <w14:solidFill>
                    <w14:schemeClr w14:val="tx1"/>
                  </w14:solidFill>
                </w14:textFill>
              </w:rPr>
            </w:pPr>
            <w:r>
              <w:rPr>
                <w:rFonts w:hint="eastAsia" w:ascii="宋体" w:hAnsi="宋体" w:eastAsia="宋体" w:cs="Times New Roman"/>
                <w:i w:val="0"/>
                <w:iCs/>
                <w:color w:val="000000" w:themeColor="text1"/>
                <w:sz w:val="24"/>
                <w:szCs w:val="24"/>
                <w:highlight w:val="none"/>
                <w14:textFill>
                  <w14:solidFill>
                    <w14:schemeClr w14:val="tx1"/>
                  </w14:solidFill>
                </w14:textFill>
              </w:rPr>
              <w:t>元</w:t>
            </w:r>
          </w:p>
        </w:tc>
      </w:tr>
      <w:tr w14:paraId="506527F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802" w:type="dxa"/>
            <w:noWrap w:val="0"/>
          </w:tcPr>
          <w:p w14:paraId="4FAF7171">
            <w:pPr>
              <w:pageBreakBefore w:val="0"/>
              <w:kinsoku/>
              <w:wordWrap/>
              <w:overflowPunct/>
              <w:topLinePunct w:val="0"/>
              <w:autoSpaceDE/>
              <w:autoSpaceDN/>
              <w:bidi w:val="0"/>
              <w:adjustRightInd/>
              <w:snapToGrid/>
              <w:spacing w:line="360" w:lineRule="auto"/>
              <w:jc w:val="center"/>
              <w:textAlignment w:val="auto"/>
              <w:rPr>
                <w:rFonts w:ascii="宋体" w:hAnsi="宋体" w:eastAsia="宋体" w:cs="Times New Roman"/>
                <w:i w:val="0"/>
                <w:iCs/>
                <w:color w:val="000000" w:themeColor="text1"/>
                <w:sz w:val="24"/>
                <w:szCs w:val="24"/>
                <w:highlight w:val="none"/>
                <w14:textFill>
                  <w14:solidFill>
                    <w14:schemeClr w14:val="tx1"/>
                  </w14:solidFill>
                </w14:textFill>
              </w:rPr>
            </w:pPr>
            <w:r>
              <w:rPr>
                <w:rFonts w:hint="eastAsia" w:ascii="宋体" w:hAnsi="宋体" w:eastAsia="宋体" w:cs="Times New Roman"/>
                <w:i w:val="0"/>
                <w:iCs/>
                <w:color w:val="000000" w:themeColor="text1"/>
                <w:sz w:val="24"/>
                <w:szCs w:val="24"/>
                <w:highlight w:val="none"/>
                <w14:textFill>
                  <w14:solidFill>
                    <w14:schemeClr w14:val="tx1"/>
                  </w14:solidFill>
                </w14:textFill>
              </w:rPr>
              <w:t>核心产品</w:t>
            </w:r>
          </w:p>
        </w:tc>
        <w:tc>
          <w:tcPr>
            <w:tcW w:w="5703" w:type="dxa"/>
            <w:noWrap w:val="0"/>
          </w:tcPr>
          <w:p w14:paraId="4E5308C6">
            <w:pPr>
              <w:pageBreakBefore w:val="0"/>
              <w:kinsoku/>
              <w:wordWrap/>
              <w:overflowPunct/>
              <w:topLinePunct w:val="0"/>
              <w:autoSpaceDE/>
              <w:autoSpaceDN/>
              <w:bidi w:val="0"/>
              <w:adjustRightInd/>
              <w:snapToGrid/>
              <w:spacing w:line="360" w:lineRule="auto"/>
              <w:jc w:val="center"/>
              <w:textAlignment w:val="auto"/>
              <w:rPr>
                <w:rFonts w:ascii="宋体" w:hAnsi="宋体" w:eastAsia="宋体" w:cs="Times New Roman"/>
                <w:i w:val="0"/>
                <w:iCs/>
                <w:color w:val="000000" w:themeColor="text1"/>
                <w:sz w:val="24"/>
                <w:szCs w:val="24"/>
                <w:highlight w:val="none"/>
                <w14:textFill>
                  <w14:solidFill>
                    <w14:schemeClr w14:val="tx1"/>
                  </w14:solidFill>
                </w14:textFill>
              </w:rPr>
            </w:pPr>
          </w:p>
        </w:tc>
      </w:tr>
    </w:tbl>
    <w:p w14:paraId="6A27DEE7">
      <w:pPr>
        <w:pageBreakBefore w:val="0"/>
        <w:kinsoku/>
        <w:wordWrap/>
        <w:overflowPunct/>
        <w:topLinePunct w:val="0"/>
        <w:autoSpaceDE/>
        <w:autoSpaceDN/>
        <w:bidi w:val="0"/>
        <w:adjustRightInd/>
        <w:snapToGrid/>
        <w:spacing w:line="360" w:lineRule="auto"/>
        <w:ind w:firstLine="480"/>
        <w:jc w:val="right"/>
        <w:textAlignment w:val="auto"/>
        <w:rPr>
          <w:rFonts w:ascii="Times New Roman" w:hAnsi="Times New Roman" w:eastAsia="宋体" w:cs="Times New Roman"/>
          <w:i w:val="0"/>
          <w:iCs/>
          <w:color w:val="000000" w:themeColor="text1"/>
          <w:sz w:val="24"/>
          <w:szCs w:val="24"/>
          <w:highlight w:val="none"/>
          <w14:textFill>
            <w14:solidFill>
              <w14:schemeClr w14:val="tx1"/>
            </w14:solidFill>
          </w14:textFill>
        </w:rPr>
      </w:pPr>
      <w:r>
        <w:rPr>
          <w:rFonts w:hint="eastAsia" w:ascii="Times New Roman" w:hAnsi="Times New Roman" w:eastAsia="宋体" w:cs="Times New Roman"/>
          <w:i w:val="0"/>
          <w:iCs/>
          <w:color w:val="000000" w:themeColor="text1"/>
          <w:sz w:val="24"/>
          <w:szCs w:val="24"/>
          <w:highlight w:val="none"/>
          <w14:textFill>
            <w14:solidFill>
              <w14:schemeClr w14:val="tx1"/>
            </w14:solidFill>
          </w14:textFill>
        </w:rPr>
        <w:t xml:space="preserve">    年     月     日</w:t>
      </w:r>
    </w:p>
    <w:sectPr>
      <w:footerReference r:id="rId4" w:type="default"/>
      <w:pgSz w:w="11906" w:h="16838"/>
      <w:pgMar w:top="1440" w:right="1800" w:bottom="1440" w:left="1800" w:header="851" w:footer="992" w:gutter="0"/>
      <w:pgBorders>
        <w:top w:val="none" w:sz="0" w:space="0"/>
        <w:left w:val="none" w:sz="0" w:space="0"/>
        <w:bottom w:val="none" w:sz="0" w:space="0"/>
        <w:right w:val="none" w:sz="0" w:space="0"/>
      </w:pgBorders>
      <w:cols w:space="425" w:num="1"/>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panose1 w:val="02010600030101010101"/>
    <w:charset w:val="63"/>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Cambria">
    <w:panose1 w:val="02040503050406030204"/>
    <w:charset w:val="00"/>
    <w:family w:val="auto"/>
    <w:pitch w:val="default"/>
    <w:sig w:usb0="E00006FF" w:usb1="420024FF" w:usb2="02000000" w:usb3="00000000" w:csb0="2000019F" w:csb1="00000000"/>
  </w:font>
  <w:font w:name="华文楷体">
    <w:altName w:val="宋体"/>
    <w:panose1 w:val="02010600040101010101"/>
    <w:charset w:val="00"/>
    <w:family w:val="auto"/>
    <w:pitch w:val="default"/>
    <w:sig w:usb0="00000000" w:usb1="00000000" w:usb2="00000000" w:usb3="00000000" w:csb0="00000000" w:csb1="00000000"/>
  </w:font>
  <w:font w:name="微软雅黑">
    <w:panose1 w:val="020B0503020204020204"/>
    <w:charset w:val="86"/>
    <w:family w:val="auto"/>
    <w:pitch w:val="default"/>
    <w:sig w:usb0="80000287" w:usb1="2ACF3C50" w:usb2="00000016" w:usb3="00000000" w:csb0="0004001F" w:csb1="00000000"/>
  </w:font>
  <w:font w:name="仿宋_GB2312">
    <w:altName w:val="仿宋"/>
    <w:panose1 w:val="02010609060101010101"/>
    <w:charset w:val="00"/>
    <w:family w:val="auto"/>
    <w:pitch w:val="default"/>
    <w:sig w:usb0="00000000" w:usb1="00000000" w:usb2="00000000" w:usb3="00000000" w:csb0="00000000" w:csb1="00000000"/>
  </w:font>
  <w:font w:name="仿宋">
    <w:panose1 w:val="02010609060101010101"/>
    <w:charset w:val="86"/>
    <w:family w:val="auto"/>
    <w:pitch w:val="default"/>
    <w:sig w:usb0="800002BF" w:usb1="38CF7CFA" w:usb2="00000016" w:usb3="00000000" w:csb0="00040001" w:csb1="00000000"/>
  </w:font>
  <w:font w:name="MS Mincho">
    <w:altName w:val="Segoe Print"/>
    <w:panose1 w:val="02020603050405090304"/>
    <w:charset w:val="00"/>
    <w:family w:val="auto"/>
    <w:pitch w:val="default"/>
    <w:sig w:usb0="00000000" w:usb1="00000000" w:usb2="00000000" w:usb3="00000000" w:csb0="00000000" w:csb1="00000000"/>
  </w:font>
  <w:font w:name="Segoe Print">
    <w:panose1 w:val="02000600000000000000"/>
    <w:charset w:val="00"/>
    <w:family w:val="auto"/>
    <w:pitch w:val="default"/>
    <w:sig w:usb0="0000028F" w:usb1="00000000" w:usb2="00000000" w:usb3="00000000" w:csb0="2000009F" w:csb1="47010000"/>
  </w:font>
  <w:font w:name="方正仿宋_GBK">
    <w:altName w:val="微软雅黑"/>
    <w:panose1 w:val="020B0503020202020204"/>
    <w:charset w:val="00"/>
    <w:family w:val="auto"/>
    <w:pitch w:val="default"/>
    <w:sig w:usb0="00000000" w:usb1="00000000" w:usb2="00000000" w:usb3="00000000" w:csb0="00000000" w:csb1="00000000"/>
  </w:font>
  <w:font w:name="Arial">
    <w:panose1 w:val="020B0604020202020204"/>
    <w:charset w:val="00"/>
    <w:family w:val="auto"/>
    <w:pitch w:val="default"/>
    <w:sig w:usb0="E0002EFF" w:usb1="C000785B" w:usb2="00000009" w:usb3="00000000" w:csb0="400001FF" w:csb1="FFFF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1E2BECD">
    <w:pPr>
      <w:pStyle w:val="25"/>
      <w:jc w:val="center"/>
    </w:pPr>
  </w:p>
  <w:p w14:paraId="630C87FE">
    <w:pPr>
      <w:pStyle w:val="25"/>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29270858"/>
      <w:docPartObj>
        <w:docPartGallery w:val="autotext"/>
      </w:docPartObj>
    </w:sdtPr>
    <w:sdtContent>
      <w:p w14:paraId="133A3FB3">
        <w:pPr>
          <w:pStyle w:val="25"/>
          <w:jc w:val="center"/>
        </w:pPr>
        <w:r>
          <w:fldChar w:fldCharType="begin"/>
        </w:r>
        <w:r>
          <w:instrText xml:space="preserve"> PAGE   \* MERGEFORMAT </w:instrText>
        </w:r>
        <w:r>
          <w:fldChar w:fldCharType="separate"/>
        </w:r>
        <w:r>
          <w:rPr>
            <w:lang w:val="zh-CN"/>
          </w:rPr>
          <w:t>1</w:t>
        </w:r>
        <w:r>
          <w:rPr>
            <w:lang w:val="zh-CN"/>
          </w:rPr>
          <w:fldChar w:fldCharType="end"/>
        </w:r>
      </w:p>
    </w:sdtContent>
  </w:sdt>
  <w:p w14:paraId="5646E455">
    <w:pPr>
      <w:pStyle w:val="25"/>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B7053088"/>
    <w:multiLevelType w:val="singleLevel"/>
    <w:tmpl w:val="B7053088"/>
    <w:lvl w:ilvl="0" w:tentative="0">
      <w:start w:val="1"/>
      <w:numFmt w:val="decimal"/>
      <w:suff w:val="nothing"/>
      <w:lvlText w:val="%1、"/>
      <w:lvlJc w:val="left"/>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3"/>
  <w:bordersDoNotSurroundHeader w:val="0"/>
  <w:bordersDoNotSurroundFooter w:val="0"/>
  <w:documentProtection w:enforcement="0"/>
  <w:defaultTabStop w:val="420"/>
  <w:displayHorizontalDrawingGridEvery w:val="1"/>
  <w:displayVerticalDrawingGridEvery w:val="1"/>
  <w:noPunctuationKerning w:val="1"/>
  <w:characterSpacingControl w:val="doNotCompress"/>
  <w:compat>
    <w:balanceSingleByteDoubleByteWidth/>
    <w:ulTrailSpace/>
    <w:doNotExpandShiftReturn/>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5103708"/>
    <w:rsid w:val="05A9781A"/>
    <w:rsid w:val="0D1F0C95"/>
    <w:rsid w:val="0D82433C"/>
    <w:rsid w:val="0E9F6F26"/>
    <w:rsid w:val="0F1D7E9B"/>
    <w:rsid w:val="0F784FB5"/>
    <w:rsid w:val="0FF05C39"/>
    <w:rsid w:val="14A10B0A"/>
    <w:rsid w:val="1FE97447"/>
    <w:rsid w:val="244014B7"/>
    <w:rsid w:val="27D2530D"/>
    <w:rsid w:val="280929AC"/>
    <w:rsid w:val="2B1020EE"/>
    <w:rsid w:val="3757415A"/>
    <w:rsid w:val="3EEF54D3"/>
    <w:rsid w:val="440B4F0D"/>
    <w:rsid w:val="4AD52802"/>
    <w:rsid w:val="5813459E"/>
    <w:rsid w:val="582441CE"/>
    <w:rsid w:val="586E4529"/>
    <w:rsid w:val="598C0DCF"/>
    <w:rsid w:val="5C8F32F8"/>
    <w:rsid w:val="64A169D8"/>
    <w:rsid w:val="6D6A24A4"/>
    <w:rsid w:val="6DC1119A"/>
    <w:rsid w:val="72F416A3"/>
    <w:rsid w:val="7300782E"/>
    <w:rsid w:val="775912C9"/>
    <w:rsid w:val="783E5F2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semiHidden="0" w:name="heading 3"/>
    <w:lsdException w:qFormat="1" w:uiPriority="9" w:semiHidden="0" w:name="heading 4"/>
    <w:lsdException w:qFormat="1" w:uiPriority="9" w:semiHidden="0" w:name="heading 5"/>
    <w:lsdException w:qFormat="1" w:uiPriority="9" w:semiHidden="0" w:name="heading 6"/>
    <w:lsdException w:qFormat="1" w:uiPriority="9" w:semiHidden="0" w:name="heading 7"/>
    <w:lsdException w:qFormat="1" w:uiPriority="9" w:semiHidden="0" w:name="heading 8"/>
    <w:lsdException w:qFormat="1" w:uiPriority="9" w:semiHidden="0" w:name="heading 9"/>
    <w:lsdException w:qFormat="1" w:unhideWhenUsed="0" w:uiPriority="0" w:semiHidden="0"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qFormat="1" w:uiPriority="39" w:semiHidden="0" w:name="toc 2"/>
    <w:lsdException w:qFormat="1" w:uiPriority="39" w:semiHidden="0" w:name="toc 3"/>
    <w:lsdException w:qFormat="1" w:uiPriority="39" w:semiHidden="0" w:name="toc 4"/>
    <w:lsdException w:qFormat="1" w:uiPriority="39" w:semiHidden="0" w:name="toc 5"/>
    <w:lsdException w:qFormat="1" w:uiPriority="39" w:semiHidden="0" w:name="toc 6"/>
    <w:lsdException w:qFormat="1" w:uiPriority="39" w:semiHidden="0" w:name="toc 7"/>
    <w:lsdException w:qFormat="1" w:uiPriority="39" w:semiHidden="0" w:name="toc 8"/>
    <w:lsdException w:qFormat="1" w:uiPriority="39" w:semiHidden="0" w:name="toc 9"/>
    <w:lsdException w:qFormat="1" w:unhideWhenUsed="0" w:uiPriority="0" w:semiHidden="0" w:name="Normal Indent"/>
    <w:lsdException w:qFormat="1" w:uiPriority="99" w:name="footnote text"/>
    <w:lsdException w:qFormat="1" w:unhideWhenUsed="0" w:uiPriority="0" w:semiHidden="0" w:name="annotation text"/>
    <w:lsdException w:qFormat="1" w:uiPriority="99" w:name="header"/>
    <w:lsdException w:qFormat="1" w:uiPriority="99" w:semiHidden="0" w:name="footer"/>
    <w:lsdException w:uiPriority="99" w:name="index heading"/>
    <w:lsdException w:qFormat="1" w:uiPriority="35" w:name="caption"/>
    <w:lsdException w:qFormat="1" w:uiPriority="99" w:semiHidden="0" w:name="table of figures"/>
    <w:lsdException w:uiPriority="99" w:name="envelope address"/>
    <w:lsdException w:uiPriority="99" w:name="envelope return"/>
    <w:lsdException w:qFormat="1" w:uiPriority="99" w:semiHidden="0" w:name="footnote reference"/>
    <w:lsdException w:qFormat="1" w:unhideWhenUsed="0" w:uiPriority="0" w:semiHidden="0" w:name="annotation reference"/>
    <w:lsdException w:uiPriority="99" w:name="line number"/>
    <w:lsdException w:uiPriority="99" w:name="page number"/>
    <w:lsdException w:qFormat="1" w:uiPriority="99" w:name="endnote reference"/>
    <w:lsdException w:qFormat="1"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iPriority="0" w:semiHidden="0"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qFormat="1"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nhideWhenUsed="0" w:uiPriority="99" w:semiHidden="0" w:name="Hyperlink"/>
    <w:lsdException w:uiPriority="99" w:name="FollowedHyperlink"/>
    <w:lsdException w:qFormat="1" w:unhideWhenUsed="0" w:uiPriority="0" w:semiHidden="0" w:name="Strong"/>
    <w:lsdException w:qFormat="1" w:unhideWhenUsed="0" w:uiPriority="20" w:semiHidden="0" w:name="Emphasis"/>
    <w:lsdException w:qFormat="1" w:uiPriority="99" w:name="Document Map"/>
    <w:lsdException w:qFormat="1" w:unhideWhenUsed="0" w:uiPriority="0" w:semiHidden="0" w:name="Plain Text"/>
    <w:lsdException w:uiPriority="99" w:name="E-mail Signature"/>
    <w:lsdException w:qFormat="1"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qFormat="1" w:unhideWhenUsed="0" w:uiPriority="59" w:semiHidden="0" w:name="Table Grid"/>
    <w:lsdException w:uiPriority="99"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iPriority="99" w:semiHidden="0" w:name="List Paragraph"/>
    <w:lsdException w:qFormat="1" w:unhideWhenUsed="0" w:uiPriority="29" w:semiHidden="0" w:name="Quote"/>
    <w:lsdException w:qFormat="1" w:unhideWhenUsed="0" w:uiPriority="3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hint="default" w:asciiTheme="minorHAnsi" w:hAnsiTheme="minorHAnsi" w:eastAsiaTheme="minorEastAsia" w:cstheme="minorBidi"/>
      <w:sz w:val="21"/>
      <w:szCs w:val="22"/>
      <w:lang w:val="en-US" w:eastAsia="zh-CN" w:bidi="ar-SA"/>
    </w:rPr>
  </w:style>
  <w:style w:type="paragraph" w:styleId="2">
    <w:name w:val="heading 1"/>
    <w:basedOn w:val="1"/>
    <w:next w:val="1"/>
    <w:link w:val="195"/>
    <w:qFormat/>
    <w:uiPriority w:val="9"/>
    <w:pPr>
      <w:keepNext/>
      <w:keepLines/>
      <w:spacing w:before="340" w:after="330" w:line="578" w:lineRule="auto"/>
      <w:outlineLvl w:val="0"/>
    </w:pPr>
    <w:rPr>
      <w:b/>
      <w:bCs/>
      <w:sz w:val="44"/>
      <w:szCs w:val="44"/>
    </w:rPr>
  </w:style>
  <w:style w:type="paragraph" w:styleId="3">
    <w:name w:val="heading 2"/>
    <w:basedOn w:val="1"/>
    <w:next w:val="1"/>
    <w:link w:val="197"/>
    <w:unhideWhenUsed/>
    <w:qFormat/>
    <w:uiPriority w:val="9"/>
    <w:pPr>
      <w:keepNext/>
      <w:keepLines/>
      <w:spacing w:before="260" w:after="260" w:line="416" w:lineRule="auto"/>
      <w:outlineLvl w:val="1"/>
    </w:pPr>
    <w:rPr>
      <w:rFonts w:asciiTheme="majorHAnsi" w:hAnsiTheme="majorHAnsi" w:eastAsiaTheme="majorEastAsia" w:cstheme="majorBidi"/>
      <w:b/>
      <w:bCs/>
      <w:sz w:val="32"/>
      <w:szCs w:val="32"/>
    </w:rPr>
  </w:style>
  <w:style w:type="paragraph" w:styleId="4">
    <w:name w:val="heading 3"/>
    <w:basedOn w:val="1"/>
    <w:next w:val="1"/>
    <w:link w:val="198"/>
    <w:unhideWhenUsed/>
    <w:qFormat/>
    <w:uiPriority w:val="9"/>
    <w:pPr>
      <w:keepNext/>
      <w:keepLines/>
      <w:spacing w:before="260" w:after="260" w:line="416" w:lineRule="auto"/>
      <w:outlineLvl w:val="2"/>
    </w:pPr>
    <w:rPr>
      <w:b/>
      <w:bCs/>
      <w:sz w:val="32"/>
      <w:szCs w:val="32"/>
    </w:rPr>
  </w:style>
  <w:style w:type="paragraph" w:styleId="5">
    <w:name w:val="heading 4"/>
    <w:basedOn w:val="1"/>
    <w:next w:val="1"/>
    <w:link w:val="49"/>
    <w:unhideWhenUsed/>
    <w:qFormat/>
    <w:uiPriority w:val="9"/>
    <w:pPr>
      <w:keepNext/>
      <w:keepLines/>
      <w:spacing w:before="320" w:after="200"/>
      <w:outlineLvl w:val="3"/>
    </w:pPr>
    <w:rPr>
      <w:rFonts w:ascii="Arial" w:hAnsi="Arial" w:eastAsia="Arial" w:cs="Arial"/>
      <w:b/>
      <w:bCs/>
      <w:sz w:val="26"/>
      <w:szCs w:val="26"/>
    </w:rPr>
  </w:style>
  <w:style w:type="paragraph" w:styleId="6">
    <w:name w:val="heading 5"/>
    <w:basedOn w:val="1"/>
    <w:next w:val="1"/>
    <w:link w:val="50"/>
    <w:unhideWhenUsed/>
    <w:qFormat/>
    <w:uiPriority w:val="9"/>
    <w:pPr>
      <w:keepNext/>
      <w:keepLines/>
      <w:spacing w:before="320" w:after="200"/>
      <w:outlineLvl w:val="4"/>
    </w:pPr>
    <w:rPr>
      <w:rFonts w:ascii="Arial" w:hAnsi="Arial" w:eastAsia="Arial" w:cs="Arial"/>
      <w:b/>
      <w:bCs/>
      <w:sz w:val="24"/>
      <w:szCs w:val="24"/>
    </w:rPr>
  </w:style>
  <w:style w:type="paragraph" w:styleId="7">
    <w:name w:val="heading 6"/>
    <w:basedOn w:val="1"/>
    <w:next w:val="1"/>
    <w:link w:val="51"/>
    <w:unhideWhenUsed/>
    <w:qFormat/>
    <w:uiPriority w:val="9"/>
    <w:pPr>
      <w:keepNext/>
      <w:keepLines/>
      <w:spacing w:before="320" w:after="200"/>
      <w:outlineLvl w:val="5"/>
    </w:pPr>
    <w:rPr>
      <w:rFonts w:ascii="Arial" w:hAnsi="Arial" w:eastAsia="Arial" w:cs="Arial"/>
      <w:b/>
      <w:bCs/>
      <w:sz w:val="22"/>
      <w:szCs w:val="22"/>
    </w:rPr>
  </w:style>
  <w:style w:type="paragraph" w:styleId="8">
    <w:name w:val="heading 7"/>
    <w:basedOn w:val="1"/>
    <w:next w:val="1"/>
    <w:link w:val="52"/>
    <w:unhideWhenUsed/>
    <w:qFormat/>
    <w:uiPriority w:val="9"/>
    <w:pPr>
      <w:keepNext/>
      <w:keepLines/>
      <w:spacing w:before="320" w:after="200"/>
      <w:outlineLvl w:val="6"/>
    </w:pPr>
    <w:rPr>
      <w:rFonts w:ascii="Arial" w:hAnsi="Arial" w:eastAsia="Arial" w:cs="Arial"/>
      <w:b/>
      <w:bCs/>
      <w:i/>
      <w:iCs/>
      <w:sz w:val="22"/>
      <w:szCs w:val="22"/>
    </w:rPr>
  </w:style>
  <w:style w:type="paragraph" w:styleId="9">
    <w:name w:val="heading 8"/>
    <w:basedOn w:val="1"/>
    <w:next w:val="1"/>
    <w:link w:val="53"/>
    <w:unhideWhenUsed/>
    <w:qFormat/>
    <w:uiPriority w:val="9"/>
    <w:pPr>
      <w:keepNext/>
      <w:keepLines/>
      <w:spacing w:before="320" w:after="200"/>
      <w:outlineLvl w:val="7"/>
    </w:pPr>
    <w:rPr>
      <w:rFonts w:ascii="Arial" w:hAnsi="Arial" w:eastAsia="Arial" w:cs="Arial"/>
      <w:i/>
      <w:iCs/>
      <w:sz w:val="22"/>
      <w:szCs w:val="22"/>
    </w:rPr>
  </w:style>
  <w:style w:type="paragraph" w:styleId="10">
    <w:name w:val="heading 9"/>
    <w:basedOn w:val="1"/>
    <w:next w:val="1"/>
    <w:link w:val="54"/>
    <w:unhideWhenUsed/>
    <w:qFormat/>
    <w:uiPriority w:val="9"/>
    <w:pPr>
      <w:keepNext/>
      <w:keepLines/>
      <w:spacing w:before="320" w:after="200"/>
      <w:outlineLvl w:val="8"/>
    </w:pPr>
    <w:rPr>
      <w:rFonts w:ascii="Arial" w:hAnsi="Arial" w:eastAsia="Arial" w:cs="Arial"/>
      <w:i/>
      <w:iCs/>
      <w:sz w:val="21"/>
      <w:szCs w:val="21"/>
    </w:rPr>
  </w:style>
  <w:style w:type="character" w:default="1" w:styleId="40">
    <w:name w:val="Default Paragraph Font"/>
    <w:semiHidden/>
    <w:unhideWhenUsed/>
    <w:qFormat/>
    <w:uiPriority w:val="1"/>
  </w:style>
  <w:style w:type="table" w:default="1" w:styleId="38">
    <w:name w:val="Normal Table"/>
    <w:semiHidden/>
    <w:unhideWhenUsed/>
    <w:qFormat/>
    <w:uiPriority w:val="99"/>
    <w:tblPr>
      <w:tblCellMar>
        <w:top w:w="0" w:type="dxa"/>
        <w:left w:w="108" w:type="dxa"/>
        <w:bottom w:w="0" w:type="dxa"/>
        <w:right w:w="108" w:type="dxa"/>
      </w:tblCellMar>
    </w:tblPr>
  </w:style>
  <w:style w:type="paragraph" w:styleId="11">
    <w:name w:val="toc 7"/>
    <w:basedOn w:val="1"/>
    <w:next w:val="1"/>
    <w:unhideWhenUsed/>
    <w:qFormat/>
    <w:uiPriority w:val="39"/>
    <w:pPr>
      <w:spacing w:after="57"/>
      <w:ind w:left="1701" w:right="0" w:firstLine="0"/>
    </w:pPr>
  </w:style>
  <w:style w:type="paragraph" w:styleId="12">
    <w:name w:val="Normal Indent"/>
    <w:basedOn w:val="1"/>
    <w:qFormat/>
    <w:uiPriority w:val="0"/>
    <w:pPr>
      <w:ind w:firstLine="420"/>
    </w:pPr>
  </w:style>
  <w:style w:type="paragraph" w:styleId="13">
    <w:name w:val="caption"/>
    <w:basedOn w:val="1"/>
    <w:next w:val="1"/>
    <w:semiHidden/>
    <w:unhideWhenUsed/>
    <w:qFormat/>
    <w:uiPriority w:val="35"/>
    <w:pPr>
      <w:spacing w:line="276" w:lineRule="auto"/>
    </w:pPr>
    <w:rPr>
      <w:b/>
      <w:bCs/>
      <w:color w:val="4F81BD" w:themeColor="accent1"/>
      <w:sz w:val="18"/>
      <w:szCs w:val="18"/>
      <w14:textFill>
        <w14:solidFill>
          <w14:schemeClr w14:val="accent1"/>
        </w14:solidFill>
      </w14:textFill>
    </w:rPr>
  </w:style>
  <w:style w:type="paragraph" w:styleId="14">
    <w:name w:val="Document Map"/>
    <w:basedOn w:val="1"/>
    <w:link w:val="196"/>
    <w:semiHidden/>
    <w:unhideWhenUsed/>
    <w:qFormat/>
    <w:uiPriority w:val="99"/>
    <w:rPr>
      <w:rFonts w:ascii="宋体" w:eastAsia="宋体"/>
      <w:sz w:val="18"/>
      <w:szCs w:val="18"/>
    </w:rPr>
  </w:style>
  <w:style w:type="paragraph" w:styleId="15">
    <w:name w:val="annotation text"/>
    <w:basedOn w:val="1"/>
    <w:link w:val="200"/>
    <w:qFormat/>
    <w:uiPriority w:val="0"/>
    <w:pPr>
      <w:spacing w:line="360" w:lineRule="auto"/>
      <w:ind w:firstLine="922"/>
      <w:jc w:val="left"/>
    </w:pPr>
    <w:rPr>
      <w:rFonts w:ascii="Times New Roman" w:hAnsi="Times New Roman" w:eastAsia="宋体" w:cs="Times New Roman"/>
      <w:szCs w:val="24"/>
    </w:rPr>
  </w:style>
  <w:style w:type="paragraph" w:styleId="16">
    <w:name w:val="Body Text"/>
    <w:basedOn w:val="1"/>
    <w:link w:val="203"/>
    <w:unhideWhenUsed/>
    <w:qFormat/>
    <w:uiPriority w:val="0"/>
    <w:pPr>
      <w:spacing w:after="120"/>
    </w:pPr>
    <w:rPr>
      <w:rFonts w:ascii="Calibri" w:hAnsi="Calibri" w:eastAsia="宋体" w:cs="Times New Roman"/>
    </w:rPr>
  </w:style>
  <w:style w:type="paragraph" w:styleId="17">
    <w:name w:val="Body Text Indent"/>
    <w:basedOn w:val="1"/>
    <w:link w:val="204"/>
    <w:qFormat/>
    <w:uiPriority w:val="0"/>
    <w:pPr>
      <w:spacing w:after="120"/>
      <w:ind w:left="420"/>
    </w:pPr>
    <w:rPr>
      <w:rFonts w:ascii="Times New Roman" w:hAnsi="Times New Roman" w:eastAsia="宋体" w:cs="Times New Roman"/>
      <w:szCs w:val="24"/>
    </w:rPr>
  </w:style>
  <w:style w:type="paragraph" w:styleId="18">
    <w:name w:val="toc 5"/>
    <w:basedOn w:val="1"/>
    <w:next w:val="1"/>
    <w:unhideWhenUsed/>
    <w:qFormat/>
    <w:uiPriority w:val="39"/>
    <w:pPr>
      <w:spacing w:after="57"/>
      <w:ind w:left="1134" w:right="0" w:firstLine="0"/>
    </w:pPr>
  </w:style>
  <w:style w:type="paragraph" w:styleId="19">
    <w:name w:val="toc 3"/>
    <w:basedOn w:val="1"/>
    <w:next w:val="1"/>
    <w:unhideWhenUsed/>
    <w:qFormat/>
    <w:uiPriority w:val="39"/>
    <w:pPr>
      <w:spacing w:after="57"/>
      <w:ind w:left="567" w:right="0" w:firstLine="0"/>
    </w:pPr>
  </w:style>
  <w:style w:type="paragraph" w:styleId="20">
    <w:name w:val="Plain Text"/>
    <w:basedOn w:val="1"/>
    <w:link w:val="205"/>
    <w:qFormat/>
    <w:uiPriority w:val="0"/>
    <w:rPr>
      <w:rFonts w:ascii="宋体" w:hAnsi="Courier New" w:eastAsia="宋体" w:cs="Courier New"/>
      <w:szCs w:val="21"/>
    </w:rPr>
  </w:style>
  <w:style w:type="paragraph" w:styleId="21">
    <w:name w:val="toc 8"/>
    <w:basedOn w:val="1"/>
    <w:next w:val="1"/>
    <w:unhideWhenUsed/>
    <w:qFormat/>
    <w:uiPriority w:val="39"/>
    <w:pPr>
      <w:spacing w:after="57"/>
      <w:ind w:left="1984" w:right="0" w:firstLine="0"/>
    </w:pPr>
  </w:style>
  <w:style w:type="paragraph" w:styleId="22">
    <w:name w:val="Date"/>
    <w:basedOn w:val="1"/>
    <w:next w:val="1"/>
    <w:link w:val="199"/>
    <w:semiHidden/>
    <w:unhideWhenUsed/>
    <w:qFormat/>
    <w:uiPriority w:val="99"/>
    <w:pPr>
      <w:ind w:left="100"/>
    </w:pPr>
  </w:style>
  <w:style w:type="paragraph" w:styleId="23">
    <w:name w:val="endnote text"/>
    <w:basedOn w:val="1"/>
    <w:link w:val="191"/>
    <w:semiHidden/>
    <w:unhideWhenUsed/>
    <w:qFormat/>
    <w:uiPriority w:val="99"/>
    <w:pPr>
      <w:spacing w:after="0" w:line="240" w:lineRule="auto"/>
    </w:pPr>
    <w:rPr>
      <w:sz w:val="20"/>
    </w:rPr>
  </w:style>
  <w:style w:type="paragraph" w:styleId="24">
    <w:name w:val="Balloon Text"/>
    <w:basedOn w:val="1"/>
    <w:link w:val="201"/>
    <w:semiHidden/>
    <w:unhideWhenUsed/>
    <w:qFormat/>
    <w:uiPriority w:val="99"/>
    <w:rPr>
      <w:sz w:val="18"/>
      <w:szCs w:val="18"/>
    </w:rPr>
  </w:style>
  <w:style w:type="paragraph" w:styleId="25">
    <w:name w:val="footer"/>
    <w:basedOn w:val="1"/>
    <w:link w:val="194"/>
    <w:unhideWhenUsed/>
    <w:qFormat/>
    <w:uiPriority w:val="99"/>
    <w:pPr>
      <w:tabs>
        <w:tab w:val="center" w:pos="4153"/>
        <w:tab w:val="right" w:pos="8306"/>
      </w:tabs>
      <w:jc w:val="left"/>
    </w:pPr>
    <w:rPr>
      <w:sz w:val="18"/>
      <w:szCs w:val="18"/>
    </w:rPr>
  </w:style>
  <w:style w:type="paragraph" w:styleId="26">
    <w:name w:val="header"/>
    <w:basedOn w:val="1"/>
    <w:link w:val="193"/>
    <w:semiHidden/>
    <w:unhideWhenUsed/>
    <w:qFormat/>
    <w:uiPriority w:val="99"/>
    <w:pPr>
      <w:pBdr>
        <w:bottom w:val="single" w:color="auto" w:sz="6" w:space="1"/>
      </w:pBdr>
      <w:tabs>
        <w:tab w:val="center" w:pos="4153"/>
        <w:tab w:val="right" w:pos="8306"/>
      </w:tabs>
      <w:jc w:val="center"/>
    </w:pPr>
    <w:rPr>
      <w:sz w:val="18"/>
      <w:szCs w:val="18"/>
    </w:rPr>
  </w:style>
  <w:style w:type="paragraph" w:styleId="27">
    <w:name w:val="toc 1"/>
    <w:basedOn w:val="28"/>
    <w:next w:val="1"/>
    <w:unhideWhenUsed/>
    <w:qFormat/>
    <w:uiPriority w:val="39"/>
    <w:pPr>
      <w:tabs>
        <w:tab w:val="right" w:leader="dot" w:pos="8296"/>
      </w:tabs>
      <w:jc w:val="center"/>
    </w:pPr>
    <w:rPr>
      <w:rFonts w:ascii="黑体" w:hAnsi="黑体" w:eastAsia="黑体"/>
      <w:sz w:val="44"/>
      <w:szCs w:val="44"/>
    </w:rPr>
  </w:style>
  <w:style w:type="paragraph" w:styleId="28">
    <w:name w:val="index 1"/>
    <w:basedOn w:val="1"/>
    <w:next w:val="1"/>
    <w:qFormat/>
    <w:uiPriority w:val="0"/>
    <w:pPr>
      <w:spacing w:line="360" w:lineRule="auto"/>
      <w:ind w:firstLine="200"/>
    </w:pPr>
    <w:rPr>
      <w:rFonts w:ascii="Times New Roman" w:hAnsi="Times New Roman" w:eastAsia="宋体" w:cs="Times New Roman"/>
      <w:szCs w:val="24"/>
    </w:rPr>
  </w:style>
  <w:style w:type="paragraph" w:styleId="29">
    <w:name w:val="toc 4"/>
    <w:basedOn w:val="1"/>
    <w:next w:val="1"/>
    <w:unhideWhenUsed/>
    <w:qFormat/>
    <w:uiPriority w:val="39"/>
    <w:pPr>
      <w:spacing w:after="57"/>
      <w:ind w:left="850" w:right="0" w:firstLine="0"/>
    </w:pPr>
  </w:style>
  <w:style w:type="paragraph" w:styleId="30">
    <w:name w:val="Subtitle"/>
    <w:basedOn w:val="1"/>
    <w:next w:val="1"/>
    <w:link w:val="57"/>
    <w:qFormat/>
    <w:uiPriority w:val="11"/>
    <w:pPr>
      <w:spacing w:before="200" w:after="200"/>
    </w:pPr>
    <w:rPr>
      <w:sz w:val="24"/>
      <w:szCs w:val="24"/>
    </w:rPr>
  </w:style>
  <w:style w:type="paragraph" w:styleId="31">
    <w:name w:val="footnote text"/>
    <w:basedOn w:val="1"/>
    <w:link w:val="190"/>
    <w:semiHidden/>
    <w:unhideWhenUsed/>
    <w:qFormat/>
    <w:uiPriority w:val="99"/>
    <w:pPr>
      <w:spacing w:after="40" w:line="240" w:lineRule="auto"/>
    </w:pPr>
    <w:rPr>
      <w:sz w:val="18"/>
    </w:rPr>
  </w:style>
  <w:style w:type="paragraph" w:styleId="32">
    <w:name w:val="toc 6"/>
    <w:basedOn w:val="1"/>
    <w:next w:val="1"/>
    <w:unhideWhenUsed/>
    <w:qFormat/>
    <w:uiPriority w:val="39"/>
    <w:pPr>
      <w:spacing w:after="57"/>
      <w:ind w:left="1417" w:right="0" w:firstLine="0"/>
    </w:pPr>
  </w:style>
  <w:style w:type="paragraph" w:styleId="33">
    <w:name w:val="table of figures"/>
    <w:basedOn w:val="1"/>
    <w:next w:val="1"/>
    <w:unhideWhenUsed/>
    <w:qFormat/>
    <w:uiPriority w:val="99"/>
    <w:pPr>
      <w:spacing w:after="0" w:afterAutospacing="0"/>
    </w:pPr>
  </w:style>
  <w:style w:type="paragraph" w:styleId="34">
    <w:name w:val="toc 2"/>
    <w:basedOn w:val="1"/>
    <w:next w:val="1"/>
    <w:unhideWhenUsed/>
    <w:qFormat/>
    <w:uiPriority w:val="39"/>
    <w:pPr>
      <w:spacing w:after="57"/>
      <w:ind w:left="283" w:right="0" w:firstLine="0"/>
    </w:pPr>
  </w:style>
  <w:style w:type="paragraph" w:styleId="35">
    <w:name w:val="toc 9"/>
    <w:basedOn w:val="1"/>
    <w:next w:val="1"/>
    <w:unhideWhenUsed/>
    <w:qFormat/>
    <w:uiPriority w:val="39"/>
    <w:pPr>
      <w:spacing w:after="57"/>
      <w:ind w:left="2268" w:right="0" w:firstLine="0"/>
    </w:pPr>
  </w:style>
  <w:style w:type="paragraph" w:styleId="36">
    <w:name w:val="Normal (Web)"/>
    <w:basedOn w:val="1"/>
    <w:semiHidden/>
    <w:unhideWhenUsed/>
    <w:qFormat/>
    <w:uiPriority w:val="99"/>
    <w:pPr>
      <w:spacing w:beforeAutospacing="1" w:afterAutospacing="1"/>
      <w:jc w:val="left"/>
    </w:pPr>
    <w:rPr>
      <w:rFonts w:cs="Times New Roman"/>
      <w:sz w:val="24"/>
    </w:rPr>
  </w:style>
  <w:style w:type="paragraph" w:styleId="37">
    <w:name w:val="Title"/>
    <w:basedOn w:val="1"/>
    <w:next w:val="1"/>
    <w:link w:val="56"/>
    <w:qFormat/>
    <w:uiPriority w:val="10"/>
    <w:pPr>
      <w:spacing w:before="300" w:after="200"/>
      <w:contextualSpacing/>
    </w:pPr>
    <w:rPr>
      <w:sz w:val="48"/>
      <w:szCs w:val="48"/>
    </w:rPr>
  </w:style>
  <w:style w:type="table" w:styleId="39">
    <w:name w:val="Table Grid"/>
    <w:basedOn w:val="38"/>
    <w:qFormat/>
    <w:uiPriority w:val="59"/>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
  </w:style>
  <w:style w:type="character" w:styleId="41">
    <w:name w:val="Strong"/>
    <w:basedOn w:val="40"/>
    <w:qFormat/>
    <w:uiPriority w:val="0"/>
    <w:rPr>
      <w:b/>
      <w:bCs/>
    </w:rPr>
  </w:style>
  <w:style w:type="character" w:styleId="42">
    <w:name w:val="endnote reference"/>
    <w:basedOn w:val="40"/>
    <w:semiHidden/>
    <w:unhideWhenUsed/>
    <w:qFormat/>
    <w:uiPriority w:val="99"/>
    <w:rPr>
      <w:vertAlign w:val="superscript"/>
    </w:rPr>
  </w:style>
  <w:style w:type="character" w:styleId="43">
    <w:name w:val="Hyperlink"/>
    <w:qFormat/>
    <w:uiPriority w:val="99"/>
    <w:rPr>
      <w:color w:val="0000FF"/>
      <w:u w:val="none"/>
    </w:rPr>
  </w:style>
  <w:style w:type="character" w:styleId="44">
    <w:name w:val="annotation reference"/>
    <w:qFormat/>
    <w:uiPriority w:val="0"/>
    <w:rPr>
      <w:sz w:val="21"/>
      <w:szCs w:val="21"/>
    </w:rPr>
  </w:style>
  <w:style w:type="character" w:styleId="45">
    <w:name w:val="footnote reference"/>
    <w:basedOn w:val="40"/>
    <w:unhideWhenUsed/>
    <w:qFormat/>
    <w:uiPriority w:val="99"/>
    <w:rPr>
      <w:vertAlign w:val="superscript"/>
    </w:rPr>
  </w:style>
  <w:style w:type="character" w:customStyle="1" w:styleId="46">
    <w:name w:val="Heading 1 Char"/>
    <w:basedOn w:val="40"/>
    <w:qFormat/>
    <w:uiPriority w:val="9"/>
    <w:rPr>
      <w:rFonts w:ascii="Arial" w:hAnsi="Arial" w:eastAsia="Arial" w:cs="Arial"/>
      <w:sz w:val="40"/>
      <w:szCs w:val="40"/>
    </w:rPr>
  </w:style>
  <w:style w:type="character" w:customStyle="1" w:styleId="47">
    <w:name w:val="Heading 2 Char"/>
    <w:basedOn w:val="40"/>
    <w:qFormat/>
    <w:uiPriority w:val="9"/>
    <w:rPr>
      <w:rFonts w:ascii="Arial" w:hAnsi="Arial" w:eastAsia="Arial" w:cs="Arial"/>
      <w:sz w:val="34"/>
    </w:rPr>
  </w:style>
  <w:style w:type="character" w:customStyle="1" w:styleId="48">
    <w:name w:val="Heading 3 Char"/>
    <w:basedOn w:val="40"/>
    <w:qFormat/>
    <w:uiPriority w:val="9"/>
    <w:rPr>
      <w:rFonts w:ascii="Arial" w:hAnsi="Arial" w:eastAsia="Arial" w:cs="Arial"/>
      <w:sz w:val="30"/>
      <w:szCs w:val="30"/>
    </w:rPr>
  </w:style>
  <w:style w:type="character" w:customStyle="1" w:styleId="49">
    <w:name w:val="Heading 4 Char"/>
    <w:basedOn w:val="40"/>
    <w:link w:val="5"/>
    <w:qFormat/>
    <w:uiPriority w:val="9"/>
    <w:rPr>
      <w:rFonts w:ascii="Arial" w:hAnsi="Arial" w:eastAsia="Arial" w:cs="Arial"/>
      <w:b/>
      <w:bCs/>
      <w:sz w:val="26"/>
      <w:szCs w:val="26"/>
    </w:rPr>
  </w:style>
  <w:style w:type="character" w:customStyle="1" w:styleId="50">
    <w:name w:val="Heading 5 Char"/>
    <w:basedOn w:val="40"/>
    <w:link w:val="6"/>
    <w:qFormat/>
    <w:uiPriority w:val="9"/>
    <w:rPr>
      <w:rFonts w:ascii="Arial" w:hAnsi="Arial" w:eastAsia="Arial" w:cs="Arial"/>
      <w:b/>
      <w:bCs/>
      <w:sz w:val="24"/>
      <w:szCs w:val="24"/>
    </w:rPr>
  </w:style>
  <w:style w:type="character" w:customStyle="1" w:styleId="51">
    <w:name w:val="Heading 6 Char"/>
    <w:basedOn w:val="40"/>
    <w:link w:val="7"/>
    <w:qFormat/>
    <w:uiPriority w:val="9"/>
    <w:rPr>
      <w:rFonts w:ascii="Arial" w:hAnsi="Arial" w:eastAsia="Arial" w:cs="Arial"/>
      <w:b/>
      <w:bCs/>
      <w:sz w:val="22"/>
      <w:szCs w:val="22"/>
    </w:rPr>
  </w:style>
  <w:style w:type="character" w:customStyle="1" w:styleId="52">
    <w:name w:val="Heading 7 Char"/>
    <w:basedOn w:val="40"/>
    <w:link w:val="8"/>
    <w:qFormat/>
    <w:uiPriority w:val="9"/>
    <w:rPr>
      <w:rFonts w:ascii="Arial" w:hAnsi="Arial" w:eastAsia="Arial" w:cs="Arial"/>
      <w:b/>
      <w:bCs/>
      <w:i/>
      <w:iCs/>
      <w:sz w:val="22"/>
      <w:szCs w:val="22"/>
    </w:rPr>
  </w:style>
  <w:style w:type="character" w:customStyle="1" w:styleId="53">
    <w:name w:val="Heading 8 Char"/>
    <w:basedOn w:val="40"/>
    <w:link w:val="9"/>
    <w:qFormat/>
    <w:uiPriority w:val="9"/>
    <w:rPr>
      <w:rFonts w:ascii="Arial" w:hAnsi="Arial" w:eastAsia="Arial" w:cs="Arial"/>
      <w:i/>
      <w:iCs/>
      <w:sz w:val="22"/>
      <w:szCs w:val="22"/>
    </w:rPr>
  </w:style>
  <w:style w:type="character" w:customStyle="1" w:styleId="54">
    <w:name w:val="Heading 9 Char"/>
    <w:basedOn w:val="40"/>
    <w:link w:val="10"/>
    <w:qFormat/>
    <w:uiPriority w:val="9"/>
    <w:rPr>
      <w:rFonts w:ascii="Arial" w:hAnsi="Arial" w:eastAsia="Arial" w:cs="Arial"/>
      <w:i/>
      <w:iCs/>
      <w:sz w:val="21"/>
      <w:szCs w:val="21"/>
    </w:rPr>
  </w:style>
  <w:style w:type="paragraph" w:styleId="55">
    <w:name w:val="No Spacing"/>
    <w:qFormat/>
    <w:uiPriority w:val="1"/>
    <w:pPr>
      <w:spacing w:before="0" w:after="0" w:line="240" w:lineRule="auto"/>
    </w:pPr>
    <w:rPr>
      <w:rFonts w:hint="default" w:ascii="Times New Roman" w:hAnsi="Times New Roman" w:eastAsia="宋体" w:cs="Times New Roman"/>
    </w:rPr>
  </w:style>
  <w:style w:type="character" w:customStyle="1" w:styleId="56">
    <w:name w:val="Title Char"/>
    <w:basedOn w:val="40"/>
    <w:link w:val="37"/>
    <w:qFormat/>
    <w:uiPriority w:val="10"/>
    <w:rPr>
      <w:sz w:val="48"/>
      <w:szCs w:val="48"/>
    </w:rPr>
  </w:style>
  <w:style w:type="character" w:customStyle="1" w:styleId="57">
    <w:name w:val="Subtitle Char"/>
    <w:basedOn w:val="40"/>
    <w:link w:val="30"/>
    <w:qFormat/>
    <w:uiPriority w:val="11"/>
    <w:rPr>
      <w:sz w:val="24"/>
      <w:szCs w:val="24"/>
    </w:rPr>
  </w:style>
  <w:style w:type="paragraph" w:styleId="58">
    <w:name w:val="Quote"/>
    <w:basedOn w:val="1"/>
    <w:next w:val="1"/>
    <w:link w:val="59"/>
    <w:qFormat/>
    <w:uiPriority w:val="29"/>
    <w:pPr>
      <w:ind w:left="720" w:right="720"/>
    </w:pPr>
    <w:rPr>
      <w:i/>
    </w:rPr>
  </w:style>
  <w:style w:type="character" w:customStyle="1" w:styleId="59">
    <w:name w:val="Quote Char"/>
    <w:link w:val="58"/>
    <w:qFormat/>
    <w:uiPriority w:val="29"/>
    <w:rPr>
      <w:i/>
    </w:rPr>
  </w:style>
  <w:style w:type="paragraph" w:styleId="60">
    <w:name w:val="Intense Quote"/>
    <w:basedOn w:val="1"/>
    <w:next w:val="1"/>
    <w:link w:val="61"/>
    <w:qFormat/>
    <w:uiPriority w:val="30"/>
    <w:pPr>
      <w:pBdr>
        <w:top w:val="single" w:color="FFFFFF" w:sz="4" w:space="5"/>
        <w:left w:val="single" w:color="FFFFFF" w:sz="4" w:space="10"/>
        <w:bottom w:val="single" w:color="FFFFFF" w:sz="4" w:space="5"/>
        <w:right w:val="single" w:color="FFFFFF" w:sz="4" w:space="10"/>
      </w:pBdr>
      <w:shd w:val="clear" w:color="auto" w:fill="F2F2F2"/>
      <w:ind w:left="720" w:right="720"/>
      <w:contextualSpacing w:val="0"/>
    </w:pPr>
    <w:rPr>
      <w:i/>
    </w:rPr>
  </w:style>
  <w:style w:type="character" w:customStyle="1" w:styleId="61">
    <w:name w:val="Intense Quote Char"/>
    <w:link w:val="60"/>
    <w:qFormat/>
    <w:uiPriority w:val="30"/>
    <w:rPr>
      <w:i/>
    </w:rPr>
  </w:style>
  <w:style w:type="character" w:customStyle="1" w:styleId="62">
    <w:name w:val="Header Char"/>
    <w:basedOn w:val="40"/>
    <w:qFormat/>
    <w:uiPriority w:val="99"/>
  </w:style>
  <w:style w:type="character" w:customStyle="1" w:styleId="63">
    <w:name w:val="Footer Char"/>
    <w:basedOn w:val="40"/>
    <w:qFormat/>
    <w:uiPriority w:val="99"/>
  </w:style>
  <w:style w:type="character" w:customStyle="1" w:styleId="64">
    <w:name w:val="Caption Char"/>
    <w:qFormat/>
    <w:uiPriority w:val="99"/>
  </w:style>
  <w:style w:type="table" w:customStyle="1" w:styleId="65">
    <w:name w:val="Table Grid Light"/>
    <w:basedOn w:val="38"/>
    <w:qFormat/>
    <w:uiPriority w:val="59"/>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style>
  <w:style w:type="table" w:customStyle="1" w:styleId="66">
    <w:name w:val="Plain Table 1"/>
    <w:basedOn w:val="38"/>
    <w:qFormat/>
    <w:uiPriority w:val="59"/>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shd w:val="clear" w:color="F1F1F1" w:themeColor="text1" w:themeTint="0D" w:fill="F1F1F1" w:themeFill="text1" w:themeFillTint="0D"/>
      </w:tcPr>
    </w:tblStylePr>
    <w:tblStylePr w:type="band1Horz">
      <w:tcPr>
        <w:shd w:val="clear" w:color="F1F1F1" w:themeColor="text1" w:themeTint="0D" w:fill="F1F1F1" w:themeFill="text1" w:themeFillTint="0D"/>
      </w:tcPr>
    </w:tblStylePr>
  </w:style>
  <w:style w:type="table" w:customStyle="1" w:styleId="67">
    <w:name w:val="Plain Table 2"/>
    <w:basedOn w:val="38"/>
    <w:qFormat/>
    <w:uiPriority w:val="59"/>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top w:w="0" w:type="dxa"/>
        <w:left w:w="108" w:type="dxa"/>
        <w:bottom w:w="0" w:type="dxa"/>
        <w:right w:w="108" w:type="dxa"/>
      </w:tblCellMar>
    </w:tbl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band1Horz">
      <w:tcPr>
        <w:tcBorders>
          <w:top w:val="single" w:color="000000" w:themeColor="text1" w:sz="4" w:space="0"/>
          <w:bottom w:val="single" w:color="000000" w:themeColor="text1" w:sz="4" w:space="0"/>
        </w:tcBorders>
      </w:tcPr>
    </w:tblStylePr>
  </w:style>
  <w:style w:type="table" w:customStyle="1" w:styleId="68">
    <w:name w:val="Plain Table 3"/>
    <w:basedOn w:val="38"/>
    <w:qFormat/>
    <w:uiPriority w:val="99"/>
    <w:pPr>
      <w:spacing w:after="0" w:line="240" w:lineRule="auto"/>
    </w:pPr>
    <w:tblStylePr w:type="firstRow">
      <w:rPr>
        <w:b/>
        <w:caps/>
        <w:color w:val="404040"/>
      </w:rPr>
      <w:tcPr>
        <w:tcBorders>
          <w:top w:val="nil"/>
          <w:left w:val="nil"/>
          <w:bottom w:val="single" w:color="404040" w:sz="4" w:space="0"/>
          <w:right w:val="nil"/>
        </w:tcBorders>
      </w:tcPr>
    </w:tblStylePr>
    <w:tblStylePr w:type="lastRow">
      <w:rPr>
        <w:b/>
        <w:caps/>
        <w:color w:val="404040"/>
      </w:rPr>
    </w:tblStylePr>
    <w:tblStylePr w:type="firstCol">
      <w:rPr>
        <w:b/>
        <w:caps/>
        <w:color w:val="404040"/>
      </w:rPr>
      <w:tcPr>
        <w:tcBorders>
          <w:top w:val="nil"/>
          <w:left w:val="nil"/>
          <w:bottom w:val="nil"/>
          <w:right w:val="single" w:color="404040" w:sz="4" w:space="0"/>
        </w:tcBorders>
      </w:tcPr>
    </w:tblStylePr>
    <w:tblStylePr w:type="lastCol">
      <w:rPr>
        <w:b/>
        <w:caps/>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69">
    <w:name w:val="Plain Table 4"/>
    <w:basedOn w:val="38"/>
    <w:qFormat/>
    <w:uiPriority w:val="99"/>
    <w:pPr>
      <w:spacing w:after="0" w:line="240" w:lineRule="auto"/>
    </w:p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70">
    <w:name w:val="Plain Table 5"/>
    <w:basedOn w:val="38"/>
    <w:qFormat/>
    <w:uiPriority w:val="99"/>
    <w:pPr>
      <w:spacing w:after="0" w:line="240" w:lineRule="auto"/>
    </w:pPr>
    <w:tblStylePr w:type="firstRow">
      <w:rPr>
        <w:i/>
        <w:color w:val="404040"/>
      </w:rPr>
      <w:tcPr>
        <w:tcBorders>
          <w:left w:val="nil"/>
          <w:bottom w:val="single" w:color="404040" w:sz="4" w:space="0"/>
          <w:right w:val="nil"/>
        </w:tcBorders>
        <w:shd w:val="clear" w:color="FFFFFF" w:fill="auto"/>
      </w:tcPr>
    </w:tblStylePr>
    <w:tblStylePr w:type="lastRow">
      <w:rPr>
        <w:i/>
        <w:color w:val="404040"/>
      </w:rPr>
      <w:tcPr>
        <w:tcBorders>
          <w:top w:val="single" w:color="404040" w:sz="4" w:space="0"/>
          <w:left w:val="nil"/>
          <w:right w:val="nil"/>
        </w:tcBorders>
        <w:shd w:val="clear" w:color="FFFFFF" w:fill="auto"/>
      </w:tcPr>
    </w:tblStylePr>
    <w:tblStylePr w:type="firstCol">
      <w:pPr>
        <w:jc w:val="right"/>
      </w:pPr>
      <w:rPr>
        <w:i/>
        <w:color w:val="404040"/>
      </w:rPr>
      <w:tcPr>
        <w:tcBorders>
          <w:right w:val="single" w:color="404040" w:sz="4" w:space="0"/>
        </w:tcBorders>
        <w:shd w:val="clear" w:color="FFFFFF" w:fill="auto"/>
      </w:tcPr>
    </w:tblStylePr>
    <w:tblStylePr w:type="lastCol">
      <w:rPr>
        <w:i/>
        <w:color w:val="404040"/>
      </w:rPr>
      <w:tcPr>
        <w:tcBorders>
          <w:left w:val="single" w:color="404040" w:sz="4" w:space="0"/>
        </w:tcBorders>
        <w:shd w:val="clear" w:color="FFFFFF" w:fill="auto"/>
      </w:tc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71">
    <w:name w:val="Grid Table 1 Light"/>
    <w:basedOn w:val="38"/>
    <w:qFormat/>
    <w:uiPriority w:val="99"/>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firstRow">
      <w:rPr>
        <w:b/>
        <w:color w:val="404040"/>
      </w:rPr>
      <w:tcPr>
        <w:tcBorders>
          <w:bottom w:val="single" w:color="696969" w:themeColor="tex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style>
  <w:style w:type="table" w:customStyle="1" w:styleId="72">
    <w:name w:val="Grid Table 1 Light - Accent 1"/>
    <w:basedOn w:val="38"/>
    <w:qFormat/>
    <w:uiPriority w:val="99"/>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firstRow">
      <w:rPr>
        <w:b/>
        <w:color w:val="404040"/>
      </w:rPr>
      <w:tcPr>
        <w:tcBorders>
          <w:bottom w:val="single" w:color="98B5D8" w:themeColor="accen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style>
  <w:style w:type="table" w:customStyle="1" w:styleId="73">
    <w:name w:val="Grid Table 1 Light - Accent 2"/>
    <w:basedOn w:val="38"/>
    <w:qFormat/>
    <w:uiPriority w:val="99"/>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firstRow">
      <w:rPr>
        <w:b/>
        <w:color w:val="404040"/>
      </w:rPr>
      <w:tcPr>
        <w:tcBorders>
          <w:bottom w:val="single" w:color="DA9896" w:themeColor="accent2"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style>
  <w:style w:type="table" w:customStyle="1" w:styleId="74">
    <w:name w:val="Grid Table 1 Light - Accent 3"/>
    <w:basedOn w:val="38"/>
    <w:qFormat/>
    <w:uiPriority w:val="99"/>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firstRow">
      <w:rPr>
        <w:b/>
        <w:color w:val="404040"/>
      </w:rPr>
      <w:tcPr>
        <w:tcBorders>
          <w:bottom w:val="single" w:color="C4D79E" w:themeColor="accent3"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style>
  <w:style w:type="table" w:customStyle="1" w:styleId="75">
    <w:name w:val="Grid Table 1 Light - Accent 4"/>
    <w:basedOn w:val="38"/>
    <w:qFormat/>
    <w:uiPriority w:val="99"/>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firstRow">
      <w:rPr>
        <w:b/>
        <w:color w:val="404040"/>
      </w:rPr>
      <w:tcPr>
        <w:tcBorders>
          <w:bottom w:val="single" w:color="B4A4C8" w:themeColor="accent4"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style>
  <w:style w:type="table" w:customStyle="1" w:styleId="76">
    <w:name w:val="Grid Table 1 Light - Accent 5"/>
    <w:basedOn w:val="38"/>
    <w:qFormat/>
    <w:uiPriority w:val="99"/>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firstRow">
      <w:rPr>
        <w:b/>
        <w:color w:val="404040"/>
      </w:rPr>
      <w:tcPr>
        <w:tcBorders>
          <w:bottom w:val="single" w:color="95CEDD" w:themeColor="accent5"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style>
  <w:style w:type="table" w:customStyle="1" w:styleId="77">
    <w:name w:val="Grid Table 1 Light - Accent 6"/>
    <w:basedOn w:val="38"/>
    <w:qFormat/>
    <w:uiPriority w:val="99"/>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firstRow">
      <w:rPr>
        <w:b/>
        <w:color w:val="404040"/>
      </w:rPr>
      <w:tcPr>
        <w:tcBorders>
          <w:bottom w:val="single" w:color="FAC192" w:themeColor="accent6"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style>
  <w:style w:type="table" w:customStyle="1" w:styleId="78">
    <w:name w:val="Grid Table 2"/>
    <w:basedOn w:val="38"/>
    <w:qFormat/>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single" w:color="696969" w:themeColor="text1" w:themeTint="95" w:sz="12" w:space="0"/>
          <w:right w:val="nil"/>
        </w:tcBorders>
        <w:shd w:val="clear" w:color="FFFFFF" w:fill="auto"/>
      </w:tcPr>
    </w:tblStylePr>
    <w:tblStylePr w:type="lastRow">
      <w:rPr>
        <w:b/>
        <w:color w:val="404040"/>
      </w:rPr>
      <w:tcPr>
        <w:tcBorders>
          <w:top w:val="single" w:color="696969" w:themeColor="text1" w:themeTint="9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79">
    <w:name w:val="Grid Table 2 - Accent 1"/>
    <w:basedOn w:val="38"/>
    <w:qFormat/>
    <w:uiPriority w:val="99"/>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firstRow">
      <w:rPr>
        <w:b/>
        <w:color w:val="404040"/>
      </w:rPr>
      <w:tcPr>
        <w:tcBorders>
          <w:top w:val="nil"/>
          <w:left w:val="nil"/>
          <w:bottom w:val="single" w:color="5D8BC2" w:themeColor="accent1" w:themeTint="EA" w:sz="12" w:space="0"/>
          <w:right w:val="nil"/>
        </w:tcBorders>
        <w:shd w:val="clear" w:color="FFFFFF" w:fill="auto"/>
      </w:tcPr>
    </w:tblStylePr>
    <w:tblStylePr w:type="lastRow">
      <w:rPr>
        <w:b/>
        <w:color w:val="404040"/>
      </w:rPr>
      <w:tcPr>
        <w:tcBorders>
          <w:top w:val="single" w:color="5D8BC2" w:themeColor="accent1" w:themeTint="E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BE5F1" w:themeColor="accent1" w:themeTint="34" w:fill="DBE5F1" w:themeFill="accent1" w:themeFillTint="34"/>
      </w:tcPr>
    </w:tblStylePr>
    <w:tblStylePr w:type="band1Horz">
      <w:rPr>
        <w:rFonts w:ascii="Arial" w:hAnsi="Arial"/>
        <w:color w:val="404040"/>
        <w:sz w:val="22"/>
      </w:rPr>
      <w:tcPr>
        <w:shd w:val="clear" w:color="DBE5F1" w:themeColor="accent1" w:themeTint="34" w:fill="DBE5F1" w:themeFill="accent1" w:themeFillTint="34"/>
      </w:tcPr>
    </w:tblStylePr>
  </w:style>
  <w:style w:type="table" w:customStyle="1" w:styleId="80">
    <w:name w:val="Grid Table 2 - Accent 2"/>
    <w:basedOn w:val="38"/>
    <w:qFormat/>
    <w:uiPriority w:val="99"/>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firstRow">
      <w:rPr>
        <w:b/>
        <w:color w:val="404040"/>
      </w:rPr>
      <w:tcPr>
        <w:tcBorders>
          <w:top w:val="nil"/>
          <w:left w:val="nil"/>
          <w:bottom w:val="single" w:color="D99795" w:themeColor="accent2" w:themeTint="97" w:sz="12" w:space="0"/>
          <w:right w:val="nil"/>
        </w:tcBorders>
        <w:shd w:val="clear" w:color="FFFFFF" w:fill="auto"/>
      </w:tcPr>
    </w:tblStylePr>
    <w:tblStylePr w:type="lastRow">
      <w:rPr>
        <w:b/>
        <w:color w:val="404040"/>
      </w:rPr>
      <w:tcPr>
        <w:tcBorders>
          <w:top w:val="single" w:color="D99795" w:themeColor="accent2" w:themeTint="97"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81">
    <w:name w:val="Grid Table 2 - Accent 3"/>
    <w:basedOn w:val="38"/>
    <w:qFormat/>
    <w:uiPriority w:val="99"/>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firstRow">
      <w:rPr>
        <w:b/>
        <w:color w:val="404040"/>
      </w:rPr>
      <w:tcPr>
        <w:tcBorders>
          <w:top w:val="nil"/>
          <w:left w:val="nil"/>
          <w:bottom w:val="single" w:color="9BBB59" w:themeColor="accent3" w:themeTint="FE" w:sz="12" w:space="0"/>
          <w:right w:val="nil"/>
        </w:tcBorders>
        <w:shd w:val="clear" w:color="FFFFFF" w:fill="auto"/>
      </w:tcPr>
    </w:tblStylePr>
    <w:tblStylePr w:type="lastRow">
      <w:rPr>
        <w:b/>
        <w:color w:val="404040"/>
      </w:rPr>
      <w:tcPr>
        <w:tcBorders>
          <w:top w:val="single" w:color="9BBB59" w:themeColor="accent3" w:themeTint="FE"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82">
    <w:name w:val="Grid Table 2 - Accent 4"/>
    <w:basedOn w:val="38"/>
    <w:qFormat/>
    <w:uiPriority w:val="99"/>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firstRow">
      <w:rPr>
        <w:b/>
        <w:color w:val="404040"/>
      </w:rPr>
      <w:tcPr>
        <w:tcBorders>
          <w:top w:val="nil"/>
          <w:left w:val="nil"/>
          <w:bottom w:val="single" w:color="B2A1C6" w:themeColor="accent4" w:themeTint="9A" w:sz="12" w:space="0"/>
          <w:right w:val="nil"/>
        </w:tcBorders>
        <w:shd w:val="clear" w:color="FFFFFF" w:fill="auto"/>
      </w:tcPr>
    </w:tblStylePr>
    <w:tblStylePr w:type="lastRow">
      <w:rPr>
        <w:b/>
        <w:color w:val="404040"/>
      </w:rPr>
      <w:tcPr>
        <w:tcBorders>
          <w:top w:val="single" w:color="B2A1C6" w:themeColor="accent4" w:themeTint="9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83">
    <w:name w:val="Grid Table 2 - Accent 5"/>
    <w:basedOn w:val="38"/>
    <w:qFormat/>
    <w:uiPriority w:val="99"/>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firstRow">
      <w:rPr>
        <w:b/>
        <w:color w:val="404040"/>
      </w:rPr>
      <w:tcPr>
        <w:tcBorders>
          <w:top w:val="nil"/>
          <w:left w:val="nil"/>
          <w:bottom w:val="single" w:color="4BACC6" w:themeColor="accent5" w:sz="12" w:space="0"/>
          <w:right w:val="nil"/>
        </w:tcBorders>
        <w:shd w:val="clear" w:color="FFFFFF" w:fill="auto"/>
      </w:tcPr>
    </w:tblStylePr>
    <w:tblStylePr w:type="lastRow">
      <w:rPr>
        <w:b/>
        <w:color w:val="404040"/>
      </w:rPr>
      <w:tcPr>
        <w:tcBorders>
          <w:top w:val="single" w:color="4BACC6" w:themeColor="accent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84">
    <w:name w:val="Grid Table 2 - Accent 6"/>
    <w:basedOn w:val="38"/>
    <w:qFormat/>
    <w:uiPriority w:val="99"/>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firstRow">
      <w:rPr>
        <w:b/>
        <w:color w:val="404040"/>
      </w:rPr>
      <w:tcPr>
        <w:tcBorders>
          <w:top w:val="nil"/>
          <w:left w:val="nil"/>
          <w:bottom w:val="single" w:color="F79646" w:themeColor="accent6" w:sz="12" w:space="0"/>
          <w:right w:val="nil"/>
        </w:tcBorders>
        <w:shd w:val="clear" w:color="FFFFFF" w:fill="auto"/>
      </w:tcPr>
    </w:tblStylePr>
    <w:tblStylePr w:type="lastRow">
      <w:rPr>
        <w:b/>
        <w:color w:val="404040"/>
      </w:rPr>
      <w:tcPr>
        <w:tcBorders>
          <w:top w:val="single" w:color="F79646" w:themeColor="accent6"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85">
    <w:name w:val="Grid Table 3"/>
    <w:basedOn w:val="38"/>
    <w:qFormat/>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86">
    <w:name w:val="Grid Table 3 - Accent 1"/>
    <w:basedOn w:val="38"/>
    <w:qFormat/>
    <w:uiPriority w:val="99"/>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BE5F1" w:themeColor="accent1" w:themeTint="34" w:fill="DBE5F1" w:themeFill="accent1" w:themeFillTint="34"/>
      </w:tcPr>
    </w:tblStylePr>
    <w:tblStylePr w:type="band1Horz">
      <w:rPr>
        <w:rFonts w:ascii="Arial" w:hAnsi="Arial"/>
        <w:color w:val="404040"/>
        <w:sz w:val="22"/>
      </w:rPr>
      <w:tcPr>
        <w:shd w:val="clear" w:color="DBE5F1" w:themeColor="accent1" w:themeTint="34" w:fill="DBE5F1" w:themeFill="accent1" w:themeFillTint="34"/>
      </w:tcPr>
    </w:tblStylePr>
  </w:style>
  <w:style w:type="table" w:customStyle="1" w:styleId="87">
    <w:name w:val="Grid Table 3 - Accent 2"/>
    <w:basedOn w:val="38"/>
    <w:qFormat/>
    <w:uiPriority w:val="99"/>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88">
    <w:name w:val="Grid Table 3 - Accent 3"/>
    <w:basedOn w:val="38"/>
    <w:qFormat/>
    <w:uiPriority w:val="99"/>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89">
    <w:name w:val="Grid Table 3 - Accent 4"/>
    <w:basedOn w:val="38"/>
    <w:qFormat/>
    <w:uiPriority w:val="99"/>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90">
    <w:name w:val="Grid Table 3 - Accent 5"/>
    <w:basedOn w:val="38"/>
    <w:qFormat/>
    <w:uiPriority w:val="99"/>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91">
    <w:name w:val="Grid Table 3 - Accent 6"/>
    <w:basedOn w:val="38"/>
    <w:qFormat/>
    <w:uiPriority w:val="99"/>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92">
    <w:name w:val="Grid Table 4"/>
    <w:basedOn w:val="38"/>
    <w:qFormat/>
    <w:uiPriority w:val="59"/>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firstRow">
      <w:rPr>
        <w:rFonts w:ascii="Arial" w:hAnsi="Arial"/>
        <w:b/>
        <w:color w:val="FFFFFF"/>
        <w:sz w:val="22"/>
      </w:rPr>
      <w:tcPr>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000000" w:themeColor="text1" w:fill="000000" w:themeFill="text1"/>
      </w:tcPr>
    </w:tblStylePr>
    <w:tblStylePr w:type="lastRow">
      <w:rPr>
        <w:b/>
        <w:color w:val="404040"/>
      </w:rPr>
      <w:tcPr>
        <w:tcBorders>
          <w:top w:val="single" w:color="000000" w:themeColor="text1"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93">
    <w:name w:val="Grid Table 4 - Accent 1"/>
    <w:basedOn w:val="38"/>
    <w:qFormat/>
    <w:uiPriority w:val="59"/>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firstRow">
      <w:rPr>
        <w:rFonts w:ascii="Arial" w:hAnsi="Arial"/>
        <w:b/>
        <w:color w:val="FFFFFF"/>
        <w:sz w:val="22"/>
      </w:rPr>
      <w:tcPr>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shd w:val="clear" w:color="5D8BC2" w:themeColor="accent1" w:themeTint="EA" w:fill="5D8BC2" w:themeFill="accent1" w:themeFillTint="EA"/>
      </w:tcPr>
    </w:tblStylePr>
    <w:tblStylePr w:type="lastRow">
      <w:rPr>
        <w:b/>
        <w:color w:val="404040"/>
      </w:rPr>
      <w:tcPr>
        <w:tcBorders>
          <w:top w:val="single" w:color="5D8BC2" w:themeColor="accent1" w:themeTint="E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CE6F2" w:themeColor="accent1" w:themeTint="32" w:fill="DCE6F2" w:themeFill="accent1" w:themeFillTint="32"/>
      </w:tcPr>
    </w:tblStylePr>
    <w:tblStylePr w:type="band1Horz">
      <w:rPr>
        <w:rFonts w:ascii="Arial" w:hAnsi="Arial"/>
        <w:color w:val="404040"/>
        <w:sz w:val="22"/>
      </w:rPr>
      <w:tcPr>
        <w:shd w:val="clear" w:color="DCE6F2" w:themeColor="accent1" w:themeTint="32" w:fill="DCE6F2" w:themeFill="accent1" w:themeFillTint="32"/>
      </w:tcPr>
    </w:tblStylePr>
  </w:style>
  <w:style w:type="table" w:customStyle="1" w:styleId="94">
    <w:name w:val="Grid Table 4 - Accent 2"/>
    <w:basedOn w:val="38"/>
    <w:qFormat/>
    <w:uiPriority w:val="59"/>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firstRow">
      <w:rPr>
        <w:rFonts w:ascii="Arial" w:hAnsi="Arial"/>
        <w:b/>
        <w:color w:val="FFFFFF"/>
        <w:sz w:val="22"/>
      </w:rPr>
      <w:tcPr>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shd w:val="clear" w:color="D99795" w:themeColor="accent2" w:themeTint="97" w:fill="D99795" w:themeFill="accent2" w:themeFillTint="97"/>
      </w:tcPr>
    </w:tblStylePr>
    <w:tblStylePr w:type="lastRow">
      <w:rPr>
        <w:b/>
        <w:color w:val="404040"/>
      </w:rPr>
      <w:tcPr>
        <w:tcBorders>
          <w:top w:val="single" w:color="D99795" w:themeColor="accent2" w:themeTint="97"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95">
    <w:name w:val="Grid Table 4 - Accent 3"/>
    <w:basedOn w:val="38"/>
    <w:qFormat/>
    <w:uiPriority w:val="59"/>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firstRow">
      <w:rPr>
        <w:rFonts w:ascii="Arial" w:hAnsi="Arial"/>
        <w:b/>
        <w:color w:val="FFFFFF"/>
        <w:sz w:val="22"/>
      </w:rPr>
      <w:tcPr>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shd w:val="clear" w:color="9BBB59" w:themeColor="accent3" w:themeTint="FE" w:fill="9BBB59" w:themeFill="accent3" w:themeFillTint="FE"/>
      </w:tcPr>
    </w:tblStylePr>
    <w:tblStylePr w:type="lastRow">
      <w:rPr>
        <w:b/>
        <w:color w:val="404040"/>
      </w:rPr>
      <w:tcPr>
        <w:tcBorders>
          <w:top w:val="single" w:color="9BBB59" w:themeColor="accent3" w:themeTint="FE"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96">
    <w:name w:val="Grid Table 4 - Accent 4"/>
    <w:basedOn w:val="38"/>
    <w:qFormat/>
    <w:uiPriority w:val="59"/>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firstRow">
      <w:rPr>
        <w:rFonts w:ascii="Arial" w:hAnsi="Arial"/>
        <w:b/>
        <w:color w:val="FFFFFF"/>
        <w:sz w:val="22"/>
      </w:rPr>
      <w:tcPr>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shd w:val="clear" w:color="B2A1C6" w:themeColor="accent4" w:themeTint="9A" w:fill="B2A1C6" w:themeFill="accent4" w:themeFillTint="9A"/>
      </w:tcPr>
    </w:tblStylePr>
    <w:tblStylePr w:type="lastRow">
      <w:rPr>
        <w:b/>
        <w:color w:val="404040"/>
      </w:rPr>
      <w:tcPr>
        <w:tcBorders>
          <w:top w:val="single" w:color="B2A1C6" w:themeColor="accent4" w:themeTint="9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97">
    <w:name w:val="Grid Table 4 - Accent 5"/>
    <w:basedOn w:val="38"/>
    <w:qFormat/>
    <w:uiPriority w:val="59"/>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firstRow">
      <w:rPr>
        <w:rFonts w:ascii="Arial" w:hAnsi="Arial"/>
        <w:b/>
        <w:color w:val="FFFFFF"/>
        <w:sz w:val="22"/>
      </w:rPr>
      <w:tcPr>
        <w:tcBorders>
          <w:top w:val="single" w:color="4BACC6" w:themeColor="accent5" w:sz="4" w:space="0"/>
          <w:left w:val="single" w:color="4BACC6" w:themeColor="accent5" w:sz="4" w:space="0"/>
          <w:bottom w:val="single" w:color="4BACC6" w:themeColor="accent5" w:sz="4" w:space="0"/>
          <w:right w:val="single" w:color="4BACC6" w:themeColor="accent5" w:sz="4" w:space="0"/>
        </w:tcBorders>
        <w:shd w:val="clear" w:color="4BACC6" w:themeColor="accent5" w:fill="4BACC6" w:themeFill="accent5"/>
      </w:tcPr>
    </w:tblStylePr>
    <w:tblStylePr w:type="lastRow">
      <w:rPr>
        <w:b/>
        <w:color w:val="404040"/>
      </w:rPr>
      <w:tcPr>
        <w:tcBorders>
          <w:top w:val="single" w:color="4BACC6" w:themeColor="accent5"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98">
    <w:name w:val="Grid Table 4 - Accent 6"/>
    <w:basedOn w:val="38"/>
    <w:qFormat/>
    <w:uiPriority w:val="59"/>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firstRow">
      <w:rPr>
        <w:rFonts w:ascii="Arial" w:hAnsi="Arial"/>
        <w:b/>
        <w:color w:val="FFFFFF"/>
        <w:sz w:val="22"/>
      </w:rPr>
      <w:tcPr>
        <w:tcBorders>
          <w:top w:val="single" w:color="F79646" w:themeColor="accent6" w:sz="4" w:space="0"/>
          <w:left w:val="single" w:color="F79646" w:themeColor="accent6" w:sz="4" w:space="0"/>
          <w:bottom w:val="single" w:color="F79646" w:themeColor="accent6" w:sz="4" w:space="0"/>
          <w:right w:val="single" w:color="F79646" w:themeColor="accent6" w:sz="4" w:space="0"/>
        </w:tcBorders>
        <w:shd w:val="clear" w:color="F79646" w:themeColor="accent6" w:fill="F79646" w:themeFill="accent6"/>
      </w:tcPr>
    </w:tblStylePr>
    <w:tblStylePr w:type="lastRow">
      <w:rPr>
        <w:b/>
        <w:color w:val="404040"/>
      </w:rPr>
      <w:tcPr>
        <w:tcBorders>
          <w:top w:val="single" w:color="F79646" w:themeColor="accent6"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99">
    <w:name w:val="Grid Table 5 Dark"/>
    <w:basedOn w:val="38"/>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000000" w:themeColor="text1" w:fill="000000" w:themeFill="text1"/>
      </w:tcPr>
    </w:tblStylePr>
    <w:tblStylePr w:type="lastRow">
      <w:rPr>
        <w:rFonts w:ascii="Arial" w:hAnsi="Arial"/>
        <w:b/>
        <w:color w:val="FFFFFF"/>
        <w:sz w:val="22"/>
      </w:rPr>
      <w:tcPr>
        <w:tcBorders>
          <w:top w:val="single" w:color="FFFFFF" w:themeColor="light1" w:sz="4" w:space="0"/>
        </w:tcBorders>
        <w:shd w:val="clear" w:color="000000" w:themeColor="text1" w:fill="000000" w:themeFill="text1"/>
      </w:tcPr>
    </w:tblStylePr>
    <w:tblStylePr w:type="firstCol">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band1Vert">
      <w:tcPr>
        <w:shd w:val="clear" w:color="898989" w:themeColor="text1" w:themeTint="75" w:fill="898989" w:themeFill="text1" w:themeFillTint="75"/>
      </w:tcPr>
    </w:tblStylePr>
    <w:tblStylePr w:type="band1Horz">
      <w:tcPr>
        <w:shd w:val="clear" w:color="898989" w:themeColor="text1" w:themeTint="75" w:fill="898989" w:themeFill="text1" w:themeFillTint="75"/>
      </w:tcPr>
    </w:tblStylePr>
  </w:style>
  <w:style w:type="table" w:customStyle="1" w:styleId="100">
    <w:name w:val="Grid Table 5 Dark- Accent 1"/>
    <w:basedOn w:val="38"/>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tcBorders>
          <w:top w:val="single" w:color="FFFFFF" w:themeColor="light1" w:sz="4" w:space="0"/>
        </w:tcBorders>
        <w:shd w:val="clear" w:color="4F81BD" w:themeColor="accent1" w:fill="4F81BD" w:themeFill="accent1"/>
      </w:tcPr>
    </w:tblStylePr>
    <w:tblStylePr w:type="firstCol">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band1Vert">
      <w:tcPr>
        <w:shd w:val="clear" w:color="AEC5E0" w:themeColor="accent1" w:themeTint="75" w:fill="AEC5E0" w:themeFill="accent1" w:themeFillTint="75"/>
      </w:tcPr>
    </w:tblStylePr>
    <w:tblStylePr w:type="band1Horz">
      <w:tcPr>
        <w:shd w:val="clear" w:color="AEC5E0" w:themeColor="accent1" w:themeTint="75" w:fill="AEC5E0" w:themeFill="accent1" w:themeFillTint="75"/>
      </w:tcPr>
    </w:tblStylePr>
  </w:style>
  <w:style w:type="table" w:customStyle="1" w:styleId="101">
    <w:name w:val="Grid Table 5 Dark - Accent 2"/>
    <w:basedOn w:val="38"/>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tcBorders>
          <w:top w:val="single" w:color="FFFFFF" w:themeColor="light1" w:sz="4" w:space="0"/>
        </w:tcBorders>
        <w:shd w:val="clear" w:color="C0504D" w:themeColor="accent2" w:fill="C0504D" w:themeFill="accent2"/>
      </w:tcPr>
    </w:tblStylePr>
    <w:tblStylePr w:type="firstCol">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band1Vert">
      <w:tcPr>
        <w:shd w:val="clear" w:color="E2AEAD" w:themeColor="accent2" w:themeTint="75" w:fill="E2AEAD" w:themeFill="accent2" w:themeFillTint="75"/>
      </w:tcPr>
    </w:tblStylePr>
    <w:tblStylePr w:type="band1Horz">
      <w:tcPr>
        <w:shd w:val="clear" w:color="E2AEAD" w:themeColor="accent2" w:themeTint="75" w:fill="E2AEAD" w:themeFill="accent2" w:themeFillTint="75"/>
      </w:tcPr>
    </w:tblStylePr>
  </w:style>
  <w:style w:type="table" w:customStyle="1" w:styleId="102">
    <w:name w:val="Grid Table 5 Dark - Accent 3"/>
    <w:basedOn w:val="38"/>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tcBorders>
          <w:top w:val="single" w:color="FFFFFF" w:themeColor="light1" w:sz="4" w:space="0"/>
        </w:tcBorders>
        <w:shd w:val="clear" w:color="9BBB59" w:themeColor="accent3" w:fill="9BBB59" w:themeFill="accent3"/>
      </w:tcPr>
    </w:tblStylePr>
    <w:tblStylePr w:type="firstCol">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band1Vert">
      <w:tcPr>
        <w:shd w:val="clear" w:color="D1DFB2" w:themeColor="accent3" w:themeTint="75" w:fill="D1DFB2" w:themeFill="accent3" w:themeFillTint="75"/>
      </w:tcPr>
    </w:tblStylePr>
    <w:tblStylePr w:type="band1Horz">
      <w:tcPr>
        <w:shd w:val="clear" w:color="D1DFB2" w:themeColor="accent3" w:themeTint="75" w:fill="D1DFB2" w:themeFill="accent3" w:themeFillTint="75"/>
      </w:tcPr>
    </w:tblStylePr>
  </w:style>
  <w:style w:type="table" w:customStyle="1" w:styleId="103">
    <w:name w:val="Grid Table 5 Dark- Accent 4"/>
    <w:basedOn w:val="38"/>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tcBorders>
          <w:top w:val="single" w:color="FFFFFF" w:themeColor="light1" w:sz="4" w:space="0"/>
        </w:tcBorders>
        <w:shd w:val="clear" w:color="8064A2" w:themeColor="accent4" w:fill="8064A2" w:themeFill="accent4"/>
      </w:tcPr>
    </w:tblStylePr>
    <w:tblStylePr w:type="firstCol">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band1Vert">
      <w:tcPr>
        <w:shd w:val="clear" w:color="C4B7D4" w:themeColor="accent4" w:themeTint="75" w:fill="C4B7D4" w:themeFill="accent4" w:themeFillTint="75"/>
      </w:tcPr>
    </w:tblStylePr>
    <w:tblStylePr w:type="band1Horz">
      <w:tcPr>
        <w:shd w:val="clear" w:color="C4B7D4" w:themeColor="accent4" w:themeTint="75" w:fill="C4B7D4" w:themeFill="accent4" w:themeFillTint="75"/>
      </w:tcPr>
    </w:tblStylePr>
  </w:style>
  <w:style w:type="table" w:customStyle="1" w:styleId="104">
    <w:name w:val="Grid Table 5 Dark - Accent 5"/>
    <w:basedOn w:val="38"/>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tcBorders>
          <w:top w:val="single" w:color="FFFFFF" w:themeColor="light1" w:sz="4" w:space="0"/>
        </w:tcBorders>
        <w:shd w:val="clear" w:color="4BACC6" w:themeColor="accent5" w:fill="4BACC6" w:themeFill="accent5"/>
      </w:tcPr>
    </w:tblStylePr>
    <w:tblStylePr w:type="firstCol">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band1Vert">
      <w:tcPr>
        <w:shd w:val="clear" w:color="ACD8E4" w:themeColor="accent5" w:themeTint="75" w:fill="ACD8E4" w:themeFill="accent5" w:themeFillTint="75"/>
      </w:tcPr>
    </w:tblStylePr>
    <w:tblStylePr w:type="band1Horz">
      <w:tcPr>
        <w:shd w:val="clear" w:color="ACD8E4" w:themeColor="accent5" w:themeTint="75" w:fill="ACD8E4" w:themeFill="accent5" w:themeFillTint="75"/>
      </w:tcPr>
    </w:tblStylePr>
  </w:style>
  <w:style w:type="table" w:customStyle="1" w:styleId="105">
    <w:name w:val="Grid Table 5 Dark - Accent 6"/>
    <w:basedOn w:val="38"/>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tcBorders>
          <w:top w:val="single" w:color="FFFFFF" w:themeColor="light1" w:sz="4" w:space="0"/>
        </w:tcBorders>
        <w:shd w:val="clear" w:color="F79646" w:themeColor="accent6" w:fill="F79646" w:themeFill="accent6"/>
      </w:tcPr>
    </w:tblStylePr>
    <w:tblStylePr w:type="firstCol">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band1Vert">
      <w:tcPr>
        <w:shd w:val="clear" w:color="FBCEAA" w:themeColor="accent6" w:themeTint="75" w:fill="FBCEAA" w:themeFill="accent6" w:themeFillTint="75"/>
      </w:tcPr>
    </w:tblStylePr>
    <w:tblStylePr w:type="band1Horz">
      <w:tcPr>
        <w:shd w:val="clear" w:color="FBCEAA" w:themeColor="accent6" w:themeTint="75" w:fill="FBCEAA" w:themeFill="accent6" w:themeFillTint="75"/>
      </w:tcPr>
    </w:tblStylePr>
  </w:style>
  <w:style w:type="table" w:customStyle="1" w:styleId="106">
    <w:name w:val="Grid Table 6 Colorful"/>
    <w:basedOn w:val="38"/>
    <w:qFormat/>
    <w:uiPriority w:val="99"/>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Row">
      <w:rPr>
        <w:b/>
        <w:color w:val="808080" w:themeColor="text1" w:themeTint="80"/>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lastCol">
      <w:rPr>
        <w:b/>
        <w:color w:val="808080" w:themeColor="text1" w:themeTint="80"/>
        <w14:textFill>
          <w14:solidFill>
            <w14:schemeClr w14:val="tx1">
              <w14:lumMod w14:val="50000"/>
              <w14:lumOff w14:val="50000"/>
            </w14:schemeClr>
          </w14:solidFill>
        </w14:textFill>
      </w:rPr>
    </w:tblStylePr>
    <w:tblStylePr w:type="band1Vert">
      <w:tcPr>
        <w:shd w:val="clear" w:color="CACACA" w:themeColor="text1" w:themeTint="34" w:fill="CACACA" w:themeFill="text1" w:themeFillTint="34"/>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07">
    <w:name w:val="Grid Table 6 Colorful - Accent 1"/>
    <w:basedOn w:val="38"/>
    <w:qFormat/>
    <w:uiPriority w:val="99"/>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Row">
      <w:rPr>
        <w:b/>
        <w:color w:val="A7C0DE" w:themeColor="accent1" w:themeTint="80"/>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lastCol">
      <w:rPr>
        <w:b/>
        <w:color w:val="A7C0DE" w:themeColor="accent1" w:themeTint="80"/>
        <w14:textFill>
          <w14:solidFill>
            <w14:schemeClr w14:val="accent1">
              <w14:lumMod w14:val="50000"/>
              <w14:lumOff w14:val="50000"/>
            </w14:schemeClr>
          </w14:solidFill>
        </w14:textFill>
      </w:rPr>
    </w:tblStylePr>
    <w:tblStylePr w:type="band1Vert">
      <w:tcPr>
        <w:shd w:val="clear" w:color="DBE5F1" w:themeColor="accent1" w:themeTint="34" w:fill="DBE5F1" w:themeFill="accent1" w:themeFillTint="34"/>
      </w:tcPr>
    </w:tblStyle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style>
  <w:style w:type="table" w:customStyle="1" w:styleId="108">
    <w:name w:val="Grid Table 6 Colorful - Accent 2"/>
    <w:basedOn w:val="38"/>
    <w:qFormat/>
    <w:uiPriority w:val="99"/>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Row">
      <w:rPr>
        <w:b/>
        <w:color w:val="DA9896" w:themeColor="accent2" w:themeTint="96"/>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lastCol">
      <w:rPr>
        <w:b/>
        <w:color w:val="DA9896" w:themeColor="accent2" w:themeTint="96"/>
        <w14:textFill>
          <w14:solidFill>
            <w14:schemeClr w14:val="accent2">
              <w14:lumMod w14:val="59000"/>
              <w14:lumOff w14:val="41000"/>
            </w14:schemeClr>
          </w14:solidFill>
        </w14:textFill>
      </w:rPr>
    </w:tblStylePr>
    <w:tblStylePr w:type="band1Vert">
      <w:tcPr>
        <w:shd w:val="clear" w:color="F2DCDC" w:themeColor="accent2" w:themeTint="32" w:fill="F2DCDC" w:themeFill="accent2" w:themeFillTint="32"/>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09">
    <w:name w:val="Grid Table 6 Colorful - Accent 3"/>
    <w:basedOn w:val="38"/>
    <w:qFormat/>
    <w:uiPriority w:val="99"/>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Row">
      <w:rPr>
        <w:b/>
        <w:color w:val="9BBB59" w:themeColor="accent3" w:themeTint="FF"/>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lastCol">
      <w:rPr>
        <w:b/>
        <w:color w:val="9BBB59" w:themeColor="accent3" w:themeTint="FF"/>
        <w14:textFill>
          <w14:solidFill>
            <w14:schemeClr w14:val="accent3">
              <w14:lumMod w14:val="100000"/>
              <w14:lumOff w14:val="0"/>
            </w14:schemeClr>
          </w14:solidFill>
        </w14:textFill>
      </w:rPr>
    </w:tblStylePr>
    <w:tblStylePr w:type="band1Vert">
      <w:tcPr>
        <w:shd w:val="clear" w:color="EAF1DD" w:themeColor="accent3" w:themeTint="34" w:fill="EAF1DD" w:themeFill="accent3" w:themeFillTint="34"/>
      </w:tcPr>
    </w:tblStyle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style>
  <w:style w:type="table" w:customStyle="1" w:styleId="110">
    <w:name w:val="Grid Table 6 Colorful - Accent 4"/>
    <w:basedOn w:val="38"/>
    <w:qFormat/>
    <w:uiPriority w:val="99"/>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Row">
      <w:rPr>
        <w:b/>
        <w:color w:val="B3A2C7" w:themeColor="accent4" w:themeTint="99"/>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lastCol">
      <w:rPr>
        <w:b/>
        <w:color w:val="B3A2C7" w:themeColor="accent4" w:themeTint="99"/>
        <w14:textFill>
          <w14:solidFill>
            <w14:schemeClr w14:val="accent4">
              <w14:lumMod w14:val="60000"/>
              <w14:lumOff w14:val="40000"/>
            </w14:schemeClr>
          </w14:solidFill>
        </w14:textFill>
      </w:rPr>
    </w:tblStylePr>
    <w:tblStylePr w:type="band1Vert">
      <w:tcPr>
        <w:shd w:val="clear" w:color="E5DFEC" w:themeColor="accent4" w:themeTint="34" w:fill="E5DFEC" w:themeFill="accent4" w:themeFillTint="34"/>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11">
    <w:name w:val="Grid Table 6 Colorful - Accent 5"/>
    <w:basedOn w:val="38"/>
    <w:qFormat/>
    <w:uiPriority w:val="99"/>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firstRow">
      <w:rPr>
        <w:b/>
        <w:color w:val="266778" w:themeColor="accent5" w:themeShade="94"/>
      </w:rPr>
      <w:tcPr>
        <w:tcBorders>
          <w:bottom w:val="single" w:color="4BACC6" w:themeColor="accent5" w:sz="12" w:space="0"/>
        </w:tcBorders>
      </w:tcPr>
    </w:tblStylePr>
    <w:tblStylePr w:type="lastRow">
      <w:rPr>
        <w:b/>
        <w:color w:val="266778" w:themeColor="accent5" w:themeShade="94"/>
      </w:rPr>
    </w:tblStylePr>
    <w:tblStylePr w:type="firstCol">
      <w:rPr>
        <w:b/>
        <w:color w:val="266778" w:themeColor="accent5" w:themeShade="94"/>
      </w:rPr>
    </w:tblStylePr>
    <w:tblStylePr w:type="lastCol">
      <w:rPr>
        <w:b/>
        <w:color w:val="266778" w:themeColor="accent5" w:themeShade="94"/>
      </w:rPr>
    </w:tblStylePr>
    <w:tblStylePr w:type="band1Vert">
      <w:tcPr>
        <w:shd w:val="clear" w:color="DAEEF3" w:themeColor="accent5" w:themeTint="34" w:fill="DAEEF3" w:themeFill="accent5" w:themeFillTint="34"/>
      </w:tcPr>
    </w:tblStyle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2Horz">
      <w:rPr>
        <w:rFonts w:ascii="Arial" w:hAnsi="Arial"/>
        <w:color w:val="266778" w:themeColor="accent5" w:themeShade="94"/>
        <w:sz w:val="22"/>
      </w:rPr>
    </w:tblStylePr>
  </w:style>
  <w:style w:type="table" w:customStyle="1" w:styleId="112">
    <w:name w:val="Grid Table 6 Colorful - Accent 6"/>
    <w:basedOn w:val="38"/>
    <w:qFormat/>
    <w:uiPriority w:val="99"/>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firstRow">
      <w:rPr>
        <w:b/>
        <w:color w:val="266778" w:themeColor="accent5" w:themeShade="94"/>
      </w:rPr>
      <w:tcPr>
        <w:tcBorders>
          <w:bottom w:val="single" w:color="F79646" w:themeColor="accent6" w:sz="12" w:space="0"/>
        </w:tcBorders>
      </w:tcPr>
    </w:tblStylePr>
    <w:tblStylePr w:type="lastRow">
      <w:rPr>
        <w:b/>
        <w:color w:val="266778" w:themeColor="accent5" w:themeShade="94"/>
      </w:rPr>
    </w:tblStylePr>
    <w:tblStylePr w:type="firstCol">
      <w:rPr>
        <w:b/>
        <w:color w:val="266778" w:themeColor="accent5" w:themeShade="94"/>
      </w:rPr>
    </w:tblStylePr>
    <w:tblStylePr w:type="lastCol">
      <w:rPr>
        <w:b/>
        <w:color w:val="266778" w:themeColor="accent5" w:themeShade="94"/>
      </w:rPr>
    </w:tblStylePr>
    <w:tblStylePr w:type="band1Vert">
      <w:tcPr>
        <w:shd w:val="clear" w:color="FDE9D9" w:themeColor="accent6" w:themeTint="34" w:fill="FDE9D9" w:themeFill="accent6" w:themeFillTint="34"/>
      </w:tcPr>
    </w:tblStyle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2Horz">
      <w:rPr>
        <w:rFonts w:ascii="Arial" w:hAnsi="Arial"/>
        <w:color w:val="266778" w:themeColor="accent5" w:themeShade="94"/>
        <w:sz w:val="22"/>
      </w:rPr>
    </w:tblStylePr>
  </w:style>
  <w:style w:type="table" w:customStyle="1" w:styleId="113">
    <w:name w:val="Grid Table 7 Colorful"/>
    <w:basedOn w:val="38"/>
    <w:qFormat/>
    <w:uiPriority w:val="99"/>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rFonts w:ascii="Arial" w:hAnsi="Arial"/>
        <w:b/>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F1F1F1" w:themeColor="text1" w:themeTint="0D" w:fill="F1F1F1" w:themeFill="text1" w:themeFillTint="0D"/>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14">
    <w:name w:val="Grid Table 7 Colorful - Accent 1"/>
    <w:basedOn w:val="38"/>
    <w:qFormat/>
    <w:uiPriority w:val="99"/>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firstRow">
      <w:rPr>
        <w:rFonts w:ascii="Arial" w:hAnsi="Arial"/>
        <w:b/>
        <w:color w:val="A7C0DE" w:themeColor="accent1" w:themeTint="80"/>
        <w:sz w:val="22"/>
        <w14:textFill>
          <w14:solidFill>
            <w14:schemeClr w14:val="accent1">
              <w14:lumMod w14:val="50000"/>
              <w14:lumOff w14:val="50000"/>
            </w14:schemeClr>
          </w14:solidFill>
        </w14:textFill>
      </w:rPr>
      <w:tcPr>
        <w:tcBorders>
          <w:top w:val="nil"/>
          <w:left w:val="nil"/>
          <w:bottom w:val="single" w:color="A6BFDD" w:themeColor="accent1" w:themeTint="80" w:sz="4" w:space="0"/>
          <w:right w:val="nil"/>
        </w:tcBorders>
        <w:shd w:val="clear" w:color="FFFFFF" w:themeColor="light1" w:fill="FFFFFF" w:themeFill="light1"/>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tcBorders>
          <w:top w:val="single" w:color="A6BFDD" w:themeColor="accent1" w:themeTint="80" w:sz="4" w:space="0"/>
          <w:left w:val="nil"/>
          <w:bottom w:val="nil"/>
          <w:right w:val="nil"/>
        </w:tcBorders>
        <w:shd w:val="clear" w:color="FFFFFF" w:themeColor="light1" w:fill="FFFFFF" w:themeFill="light1"/>
      </w:tcPr>
    </w:tblStylePr>
    <w:tblStylePr w:type="firstCol">
      <w:pPr>
        <w:jc w:val="right"/>
      </w:pPr>
      <w:rPr>
        <w:rFonts w:ascii="Arial" w:hAnsi="Arial"/>
        <w:i/>
        <w:color w:val="A7C0DE" w:themeColor="accent1" w:themeTint="80"/>
        <w:sz w:val="22"/>
        <w14:textFill>
          <w14:solidFill>
            <w14:schemeClr w14:val="accent1">
              <w14:lumMod w14:val="50000"/>
              <w14:lumOff w14:val="50000"/>
            </w14:schemeClr>
          </w14:solidFill>
        </w14:textFill>
      </w:rPr>
      <w:tcPr>
        <w:tcBorders>
          <w:top w:val="nil"/>
          <w:left w:val="nil"/>
          <w:bottom w:val="nil"/>
          <w:right w:val="single" w:color="A6BFDD" w:themeColor="accent1" w:themeTint="80" w:sz="4" w:space="0"/>
        </w:tcBorders>
        <w:shd w:val="clear" w:color="FFFFFF" w:fill="auto"/>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tcBorders>
          <w:top w:val="nil"/>
          <w:left w:val="single" w:color="A6BFDD" w:themeColor="accent1" w:themeTint="80" w:sz="4" w:space="0"/>
          <w:bottom w:val="nil"/>
          <w:right w:val="nil"/>
        </w:tcBorders>
        <w:shd w:val="clear" w:color="FFFFFF" w:fill="auto"/>
      </w:tcPr>
    </w:tblStylePr>
    <w:tblStylePr w:type="band1Vert">
      <w:tcPr>
        <w:shd w:val="clear" w:color="DBE5F1" w:themeColor="accent1" w:themeTint="34" w:fill="DBE5F1" w:themeFill="accent1" w:themeFillTint="34"/>
      </w:tcPr>
    </w:tblStyle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style>
  <w:style w:type="table" w:customStyle="1" w:styleId="115">
    <w:name w:val="Grid Table 7 Colorful - Accent 2"/>
    <w:basedOn w:val="38"/>
    <w:qFormat/>
    <w:uiPriority w:val="99"/>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firstRow">
      <w:rPr>
        <w:rFonts w:ascii="Arial" w:hAnsi="Arial"/>
        <w:b/>
        <w:color w:val="DA9896" w:themeColor="accent2" w:themeTint="96"/>
        <w:sz w:val="22"/>
        <w14:textFill>
          <w14:solidFill>
            <w14:schemeClr w14:val="accent2">
              <w14:lumMod w14:val="59000"/>
              <w14:lumOff w14:val="41000"/>
            </w14:schemeClr>
          </w14:solidFill>
        </w14:textFill>
      </w:rPr>
      <w:tcPr>
        <w:tcBorders>
          <w:top w:val="nil"/>
          <w:left w:val="nil"/>
          <w:bottom w:val="single" w:color="D99795" w:themeColor="accent2" w:themeTint="97" w:sz="4" w:space="0"/>
          <w:right w:val="nil"/>
        </w:tcBorders>
        <w:shd w:val="clear" w:color="FFFFFF" w:themeColor="light1" w:fill="FFFFFF" w:themeFill="light1"/>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tcBorders>
          <w:top w:val="single" w:color="D9979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nil"/>
          <w:right w:val="single" w:color="D99795" w:themeColor="accent2" w:themeTint="97" w:sz="4" w:space="0"/>
        </w:tcBorders>
        <w:shd w:val="clear" w:color="FFFFFF" w:fill="auto"/>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single" w:color="D99795" w:themeColor="accent2" w:themeTint="97" w:sz="4" w:space="0"/>
          <w:bottom w:val="nil"/>
          <w:right w:val="nil"/>
        </w:tcBorders>
        <w:shd w:val="clear" w:color="FFFFFF" w:fill="auto"/>
      </w:tcPr>
    </w:tblStylePr>
    <w:tblStylePr w:type="band1Vert">
      <w:tcPr>
        <w:shd w:val="clear" w:color="F2DCDC" w:themeColor="accent2" w:themeTint="32" w:fill="F2DCDC" w:themeFill="accent2" w:themeFillTint="32"/>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16">
    <w:name w:val="Grid Table 7 Colorful - Accent 3"/>
    <w:basedOn w:val="38"/>
    <w:qFormat/>
    <w:uiPriority w:val="99"/>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firstRow">
      <w:rPr>
        <w:rFonts w:ascii="Arial" w:hAnsi="Arial"/>
        <w:b/>
        <w:color w:val="9BBB59" w:themeColor="accent3" w:themeTint="FF"/>
        <w:sz w:val="22"/>
        <w14:textFill>
          <w14:solidFill>
            <w14:schemeClr w14:val="accent3">
              <w14:lumMod w14:val="100000"/>
              <w14:lumOff w14:val="0"/>
            </w14:schemeClr>
          </w14:solidFill>
        </w14:textFill>
      </w:rPr>
      <w:tcPr>
        <w:tcBorders>
          <w:top w:val="nil"/>
          <w:left w:val="nil"/>
          <w:bottom w:val="single" w:color="9BBB59" w:themeColor="accent3" w:themeTint="FE" w:sz="4" w:space="0"/>
          <w:right w:val="nil"/>
        </w:tcBorders>
        <w:shd w:val="clear" w:color="FFFFFF" w:themeColor="light1" w:fill="FFFFFF" w:themeFill="light1"/>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tcBorders>
          <w:top w:val="single" w:color="9BBB59" w:themeColor="accent3" w:themeTint="FE" w:sz="4" w:space="0"/>
          <w:left w:val="nil"/>
          <w:bottom w:val="nil"/>
          <w:right w:val="nil"/>
        </w:tcBorders>
        <w:shd w:val="clear" w:color="FFFFFF" w:themeColor="light1" w:fill="FFFFFF" w:themeFill="light1"/>
      </w:tcPr>
    </w:tblStylePr>
    <w:tblStylePr w:type="firstCol">
      <w:pPr>
        <w:jc w:val="right"/>
      </w:pPr>
      <w:rPr>
        <w:rFonts w:ascii="Arial" w:hAnsi="Arial"/>
        <w:i/>
        <w:color w:val="9BBB59" w:themeColor="accent3" w:themeTint="FF"/>
        <w:sz w:val="22"/>
        <w14:textFill>
          <w14:solidFill>
            <w14:schemeClr w14:val="accent3">
              <w14:lumMod w14:val="100000"/>
              <w14:lumOff w14:val="0"/>
            </w14:schemeClr>
          </w14:solidFill>
        </w14:textFill>
      </w:rPr>
      <w:tcPr>
        <w:tcBorders>
          <w:top w:val="nil"/>
          <w:left w:val="nil"/>
          <w:bottom w:val="nil"/>
          <w:right w:val="single" w:color="9BBB59" w:themeColor="accent3" w:themeTint="FE" w:sz="4" w:space="0"/>
        </w:tcBorders>
        <w:shd w:val="clear" w:color="FFFFFF" w:fill="auto"/>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tcBorders>
          <w:top w:val="nil"/>
          <w:left w:val="single" w:color="9BBB59" w:themeColor="accent3" w:themeTint="FE" w:sz="4" w:space="0"/>
          <w:bottom w:val="nil"/>
          <w:right w:val="nil"/>
        </w:tcBorders>
        <w:shd w:val="clear" w:color="FFFFFF" w:fill="auto"/>
      </w:tcPr>
    </w:tblStylePr>
    <w:tblStylePr w:type="band1Vert">
      <w:tcPr>
        <w:shd w:val="clear" w:color="EAF1DD" w:themeColor="accent3" w:themeTint="34" w:fill="EAF1DD" w:themeFill="accent3" w:themeFillTint="34"/>
      </w:tcPr>
    </w:tblStyle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style>
  <w:style w:type="table" w:customStyle="1" w:styleId="117">
    <w:name w:val="Grid Table 7 Colorful - Accent 4"/>
    <w:basedOn w:val="38"/>
    <w:qFormat/>
    <w:uiPriority w:val="99"/>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firstRow">
      <w:rPr>
        <w:rFonts w:ascii="Arial" w:hAnsi="Arial"/>
        <w:b/>
        <w:color w:val="B3A2C7" w:themeColor="accent4" w:themeTint="99"/>
        <w:sz w:val="22"/>
        <w14:textFill>
          <w14:solidFill>
            <w14:schemeClr w14:val="accent4">
              <w14:lumMod w14:val="60000"/>
              <w14:lumOff w14:val="40000"/>
            </w14:schemeClr>
          </w14:solidFill>
        </w14:textFill>
      </w:rPr>
      <w:tcPr>
        <w:tcBorders>
          <w:top w:val="nil"/>
          <w:left w:val="nil"/>
          <w:bottom w:val="single" w:color="B2A1C6" w:themeColor="accent4" w:themeTint="9A" w:sz="4" w:space="0"/>
          <w:right w:val="nil"/>
        </w:tcBorders>
        <w:shd w:val="clear" w:color="FFFFFF" w:themeColor="light1" w:fill="FFFFFF" w:themeFill="light1"/>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tcBorders>
          <w:top w:val="single" w:color="B2A1C6"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nil"/>
          <w:right w:val="single" w:color="B2A1C6" w:themeColor="accent4" w:themeTint="9A" w:sz="4" w:space="0"/>
        </w:tcBorders>
        <w:shd w:val="clear" w:color="FFFFFF" w:fill="auto"/>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single" w:color="B2A1C6" w:themeColor="accent4" w:themeTint="9A" w:sz="4" w:space="0"/>
          <w:bottom w:val="nil"/>
          <w:right w:val="nil"/>
        </w:tcBorders>
        <w:shd w:val="clear" w:color="FFFFFF" w:fill="auto"/>
      </w:tcPr>
    </w:tblStylePr>
    <w:tblStylePr w:type="band1Vert">
      <w:tcPr>
        <w:shd w:val="clear" w:color="E5DFEC" w:themeColor="accent4" w:themeTint="34" w:fill="E5DFEC" w:themeFill="accent4" w:themeFillTint="34"/>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18">
    <w:name w:val="Grid Table 7 Colorful - Accent 5"/>
    <w:basedOn w:val="38"/>
    <w:qFormat/>
    <w:uiPriority w:val="99"/>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firstRow">
      <w:rPr>
        <w:rFonts w:ascii="Arial" w:hAnsi="Arial"/>
        <w:b/>
        <w:color w:val="266778" w:themeColor="accent5" w:themeShade="94"/>
        <w:sz w:val="22"/>
      </w:rPr>
      <w:tcPr>
        <w:tcBorders>
          <w:top w:val="nil"/>
          <w:left w:val="nil"/>
          <w:bottom w:val="single" w:color="99D0DE" w:themeColor="accent5" w:themeTint="90" w:sz="4" w:space="0"/>
          <w:right w:val="nil"/>
        </w:tcBorders>
        <w:shd w:val="clear" w:color="FFFFFF" w:themeColor="light1" w:fill="FFFFFF" w:themeFill="light1"/>
      </w:tcPr>
    </w:tblStylePr>
    <w:tblStylePr w:type="lastRow">
      <w:rPr>
        <w:rFonts w:ascii="Arial" w:hAnsi="Arial"/>
        <w:b/>
        <w:color w:val="266778" w:themeColor="accent5" w:themeShade="94"/>
        <w:sz w:val="22"/>
      </w:rPr>
      <w:tcPr>
        <w:tcBorders>
          <w:top w:val="single" w:color="99D0DE" w:themeColor="accent5" w:themeTint="90" w:sz="4" w:space="0"/>
          <w:left w:val="nil"/>
          <w:bottom w:val="nil"/>
          <w:right w:val="nil"/>
        </w:tcBorders>
        <w:shd w:val="clear" w:color="FFFFFF" w:themeColor="light1" w:fill="FFFFFF" w:themeFill="light1"/>
      </w:tcPr>
    </w:tblStylePr>
    <w:tblStylePr w:type="firstCol">
      <w:pPr>
        <w:jc w:val="right"/>
      </w:pPr>
      <w:rPr>
        <w:rFonts w:ascii="Arial" w:hAnsi="Arial"/>
        <w:i/>
        <w:color w:val="266778" w:themeColor="accent5" w:themeShade="94"/>
        <w:sz w:val="22"/>
      </w:rPr>
      <w:tcPr>
        <w:tcBorders>
          <w:top w:val="nil"/>
          <w:left w:val="nil"/>
          <w:bottom w:val="nil"/>
          <w:right w:val="single" w:color="99D0DE" w:themeColor="accent5" w:themeTint="90" w:sz="4" w:space="0"/>
        </w:tcBorders>
        <w:shd w:val="clear" w:color="FFFFFF" w:fill="auto"/>
      </w:tcPr>
    </w:tblStylePr>
    <w:tblStylePr w:type="lastCol">
      <w:rPr>
        <w:rFonts w:ascii="Arial" w:hAnsi="Arial"/>
        <w:i/>
        <w:color w:val="266778" w:themeColor="accent5" w:themeShade="94"/>
        <w:sz w:val="22"/>
      </w:rPr>
      <w:tcPr>
        <w:tcBorders>
          <w:top w:val="nil"/>
          <w:left w:val="single" w:color="99D0DE" w:themeColor="accent5" w:themeTint="90" w:sz="4" w:space="0"/>
          <w:bottom w:val="nil"/>
          <w:right w:val="nil"/>
        </w:tcBorders>
        <w:shd w:val="clear" w:color="FFFFFF" w:fill="auto"/>
      </w:tcPr>
    </w:tblStylePr>
    <w:tblStylePr w:type="band1Vert">
      <w:tcPr>
        <w:shd w:val="clear" w:color="DAEEF3" w:themeColor="accent5" w:themeTint="34" w:fill="DAEEF3" w:themeFill="accent5" w:themeFillTint="34"/>
      </w:tcPr>
    </w:tblStyle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2Horz">
      <w:rPr>
        <w:rFonts w:ascii="Arial" w:hAnsi="Arial"/>
        <w:color w:val="266778" w:themeColor="accent5" w:themeShade="94"/>
        <w:sz w:val="22"/>
      </w:rPr>
    </w:tblStylePr>
  </w:style>
  <w:style w:type="table" w:customStyle="1" w:styleId="119">
    <w:name w:val="Grid Table 7 Colorful - Accent 6"/>
    <w:basedOn w:val="38"/>
    <w:qFormat/>
    <w:uiPriority w:val="99"/>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firstRow">
      <w:rPr>
        <w:rFonts w:ascii="Arial" w:hAnsi="Arial"/>
        <w:b/>
        <w:color w:val="B05408" w:themeColor="accent6" w:themeShade="94"/>
        <w:sz w:val="22"/>
      </w:rPr>
      <w:tcPr>
        <w:tcBorders>
          <w:top w:val="nil"/>
          <w:left w:val="nil"/>
          <w:bottom w:val="single" w:color="FAC396" w:themeColor="accent6" w:themeTint="90" w:sz="4" w:space="0"/>
          <w:right w:val="nil"/>
        </w:tcBorders>
        <w:shd w:val="clear" w:color="FFFFFF" w:themeColor="light1" w:fill="FFFFFF" w:themeFill="light1"/>
      </w:tcPr>
    </w:tblStylePr>
    <w:tblStylePr w:type="lastRow">
      <w:rPr>
        <w:rFonts w:ascii="Arial" w:hAnsi="Arial"/>
        <w:b/>
        <w:color w:val="B05408" w:themeColor="accent6" w:themeShade="94"/>
        <w:sz w:val="22"/>
      </w:rPr>
      <w:tcPr>
        <w:tcBorders>
          <w:top w:val="single" w:color="FAC396" w:themeColor="accent6" w:themeTint="90" w:sz="4" w:space="0"/>
          <w:left w:val="nil"/>
          <w:bottom w:val="nil"/>
          <w:right w:val="nil"/>
        </w:tcBorders>
        <w:shd w:val="clear" w:color="FFFFFF" w:themeColor="light1" w:fill="FFFFFF" w:themeFill="light1"/>
      </w:tcPr>
    </w:tblStylePr>
    <w:tblStylePr w:type="firstCol">
      <w:pPr>
        <w:jc w:val="right"/>
      </w:pPr>
      <w:rPr>
        <w:rFonts w:ascii="Arial" w:hAnsi="Arial"/>
        <w:i/>
        <w:color w:val="B05408" w:themeColor="accent6" w:themeShade="94"/>
        <w:sz w:val="22"/>
      </w:rPr>
      <w:tcPr>
        <w:tcBorders>
          <w:top w:val="nil"/>
          <w:left w:val="nil"/>
          <w:bottom w:val="nil"/>
          <w:right w:val="single" w:color="FAC396" w:themeColor="accent6" w:themeTint="90" w:sz="4" w:space="0"/>
        </w:tcBorders>
        <w:shd w:val="clear" w:color="FFFFFF" w:fill="auto"/>
      </w:tcPr>
    </w:tblStylePr>
    <w:tblStylePr w:type="lastCol">
      <w:rPr>
        <w:rFonts w:ascii="Arial" w:hAnsi="Arial"/>
        <w:i/>
        <w:color w:val="B05408" w:themeColor="accent6" w:themeShade="94"/>
        <w:sz w:val="22"/>
      </w:rPr>
      <w:tcPr>
        <w:tcBorders>
          <w:top w:val="nil"/>
          <w:left w:val="single" w:color="FAC396" w:themeColor="accent6" w:themeTint="90" w:sz="4" w:space="0"/>
          <w:bottom w:val="nil"/>
          <w:right w:val="nil"/>
        </w:tcBorders>
        <w:shd w:val="clear" w:color="FFFFFF" w:fill="auto"/>
      </w:tcPr>
    </w:tblStylePr>
    <w:tblStylePr w:type="band1Vert">
      <w:tcPr>
        <w:shd w:val="clear" w:color="FDE9D9" w:themeColor="accent6" w:themeTint="34" w:fill="FDE9D9" w:themeFill="accent6" w:themeFillTint="34"/>
      </w:tcPr>
    </w:tblStyle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2Horz">
      <w:rPr>
        <w:rFonts w:ascii="Arial" w:hAnsi="Arial"/>
        <w:color w:val="B05408" w:themeColor="accent6" w:themeShade="94"/>
        <w:sz w:val="22"/>
      </w:rPr>
    </w:tblStylePr>
  </w:style>
  <w:style w:type="table" w:customStyle="1" w:styleId="120">
    <w:name w:val="List Table 1 Light"/>
    <w:basedOn w:val="38"/>
    <w:qFormat/>
    <w:uiPriority w:val="99"/>
    <w:pPr>
      <w:spacing w:after="0" w:line="240" w:lineRule="auto"/>
    </w:pPr>
    <w:tblStylePr w:type="firstRow">
      <w:rPr>
        <w:b/>
        <w:color w:val="404040"/>
      </w:rPr>
      <w:tcPr>
        <w:tcBorders>
          <w:top w:val="nil"/>
          <w:left w:val="nil"/>
          <w:bottom w:val="single" w:color="000000" w:themeColor="text1" w:sz="4" w:space="0"/>
          <w:right w:val="nil"/>
        </w:tcBorders>
      </w:tcPr>
    </w:tblStylePr>
    <w:tblStylePr w:type="lastRow">
      <w:rPr>
        <w:b/>
        <w:color w:val="404040"/>
      </w:rPr>
      <w:tcPr>
        <w:tcBorders>
          <w:top w:val="single" w:color="000000" w:themeColor="tex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BEBEBE" w:themeColor="text1" w:themeTint="40" w:fill="BEBEBE" w:themeFill="text1" w:themeFillTint="40"/>
      </w:tcPr>
    </w:tblStylePr>
    <w:tblStylePr w:type="band1Horz">
      <w:tcPr>
        <w:shd w:val="clear" w:color="BEBEBE" w:themeColor="text1" w:themeTint="40" w:fill="BEBEBE" w:themeFill="text1" w:themeFillTint="40"/>
      </w:tcPr>
    </w:tblStylePr>
  </w:style>
  <w:style w:type="table" w:customStyle="1" w:styleId="121">
    <w:name w:val="List Table 1 Light - Accent 1"/>
    <w:basedOn w:val="38"/>
    <w:qFormat/>
    <w:uiPriority w:val="99"/>
    <w:pPr>
      <w:spacing w:after="0" w:line="240" w:lineRule="auto"/>
    </w:pPr>
    <w:tblStylePr w:type="firstRow">
      <w:rPr>
        <w:b/>
        <w:color w:val="404040"/>
      </w:rPr>
      <w:tcPr>
        <w:tcBorders>
          <w:top w:val="nil"/>
          <w:left w:val="nil"/>
          <w:bottom w:val="single" w:color="4F81BD" w:themeColor="accent1" w:sz="4" w:space="0"/>
          <w:right w:val="nil"/>
        </w:tcBorders>
      </w:tcPr>
    </w:tblStylePr>
    <w:tblStylePr w:type="lastRow">
      <w:rPr>
        <w:b/>
        <w:color w:val="404040"/>
      </w:rPr>
      <w:tcPr>
        <w:tcBorders>
          <w:top w:val="single" w:color="4F81BD" w:themeColor="accen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2DFEE" w:themeColor="accent1" w:themeTint="40" w:fill="D2DFEE" w:themeFill="accent1" w:themeFillTint="40"/>
      </w:tcPr>
    </w:tblStylePr>
    <w:tblStylePr w:type="band1Horz">
      <w:tcPr>
        <w:shd w:val="clear" w:color="D2DFEE" w:themeColor="accent1" w:themeTint="40" w:fill="D2DFEE" w:themeFill="accent1" w:themeFillTint="40"/>
      </w:tcPr>
    </w:tblStylePr>
  </w:style>
  <w:style w:type="table" w:customStyle="1" w:styleId="122">
    <w:name w:val="List Table 1 Light - Accent 2"/>
    <w:basedOn w:val="38"/>
    <w:qFormat/>
    <w:uiPriority w:val="99"/>
    <w:pPr>
      <w:spacing w:after="0" w:line="240" w:lineRule="auto"/>
    </w:pPr>
    <w:tblStylePr w:type="firstRow">
      <w:rPr>
        <w:b/>
        <w:color w:val="404040"/>
      </w:rPr>
      <w:tcPr>
        <w:tcBorders>
          <w:top w:val="nil"/>
          <w:left w:val="nil"/>
          <w:bottom w:val="single" w:color="C0504D" w:themeColor="accent2" w:sz="4" w:space="0"/>
          <w:right w:val="nil"/>
        </w:tcBorders>
      </w:tcPr>
    </w:tblStylePr>
    <w:tblStylePr w:type="lastRow">
      <w:rPr>
        <w:b/>
        <w:color w:val="404040"/>
      </w:rPr>
      <w:tcPr>
        <w:tcBorders>
          <w:top w:val="single" w:color="C0504D" w:themeColor="accent2"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FD3D2" w:themeColor="accent2" w:themeTint="40" w:fill="EFD3D2" w:themeFill="accent2" w:themeFillTint="40"/>
      </w:tcPr>
    </w:tblStylePr>
    <w:tblStylePr w:type="band1Horz">
      <w:tcPr>
        <w:shd w:val="clear" w:color="EFD3D2" w:themeColor="accent2" w:themeTint="40" w:fill="EFD3D2" w:themeFill="accent2" w:themeFillTint="40"/>
      </w:tcPr>
    </w:tblStylePr>
  </w:style>
  <w:style w:type="table" w:customStyle="1" w:styleId="123">
    <w:name w:val="List Table 1 Light - Accent 3"/>
    <w:basedOn w:val="38"/>
    <w:qFormat/>
    <w:uiPriority w:val="99"/>
    <w:pPr>
      <w:spacing w:after="0" w:line="240" w:lineRule="auto"/>
    </w:pPr>
    <w:tblStylePr w:type="firstRow">
      <w:rPr>
        <w:b/>
        <w:color w:val="404040"/>
      </w:rPr>
      <w:tcPr>
        <w:tcBorders>
          <w:top w:val="nil"/>
          <w:left w:val="nil"/>
          <w:bottom w:val="single" w:color="9BBB59" w:themeColor="accent3" w:sz="4" w:space="0"/>
          <w:right w:val="nil"/>
        </w:tcBorders>
      </w:tcPr>
    </w:tblStylePr>
    <w:tblStylePr w:type="lastRow">
      <w:rPr>
        <w:b/>
        <w:color w:val="404040"/>
      </w:rPr>
      <w:tcPr>
        <w:tcBorders>
          <w:top w:val="single" w:color="9BBB59" w:themeColor="accent3"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5EDD5" w:themeColor="accent3" w:themeTint="40" w:fill="E5EDD5" w:themeFill="accent3" w:themeFillTint="40"/>
      </w:tcPr>
    </w:tblStylePr>
    <w:tblStylePr w:type="band1Horz">
      <w:tcPr>
        <w:shd w:val="clear" w:color="E5EDD5" w:themeColor="accent3" w:themeTint="40" w:fill="E5EDD5" w:themeFill="accent3" w:themeFillTint="40"/>
      </w:tcPr>
    </w:tblStylePr>
  </w:style>
  <w:style w:type="table" w:customStyle="1" w:styleId="124">
    <w:name w:val="List Table 1 Light - Accent 4"/>
    <w:basedOn w:val="38"/>
    <w:qFormat/>
    <w:uiPriority w:val="99"/>
    <w:pPr>
      <w:spacing w:after="0" w:line="240" w:lineRule="auto"/>
    </w:pPr>
    <w:tblStylePr w:type="firstRow">
      <w:rPr>
        <w:b/>
        <w:color w:val="404040"/>
      </w:rPr>
      <w:tcPr>
        <w:tcBorders>
          <w:top w:val="nil"/>
          <w:left w:val="nil"/>
          <w:bottom w:val="single" w:color="8064A2" w:themeColor="accent4" w:sz="4" w:space="0"/>
          <w:right w:val="nil"/>
        </w:tcBorders>
      </w:tcPr>
    </w:tblStylePr>
    <w:tblStylePr w:type="lastRow">
      <w:rPr>
        <w:b/>
        <w:color w:val="404040"/>
      </w:rPr>
      <w:tcPr>
        <w:tcBorders>
          <w:top w:val="single" w:color="8064A2" w:themeColor="accent4"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FD8E7" w:themeColor="accent4" w:themeTint="40" w:fill="DFD8E7" w:themeFill="accent4" w:themeFillTint="40"/>
      </w:tcPr>
    </w:tblStylePr>
    <w:tblStylePr w:type="band1Horz">
      <w:tcPr>
        <w:shd w:val="clear" w:color="DFD8E7" w:themeColor="accent4" w:themeTint="40" w:fill="DFD8E7" w:themeFill="accent4" w:themeFillTint="40"/>
      </w:tcPr>
    </w:tblStylePr>
  </w:style>
  <w:style w:type="table" w:customStyle="1" w:styleId="125">
    <w:name w:val="List Table 1 Light - Accent 5"/>
    <w:basedOn w:val="38"/>
    <w:qFormat/>
    <w:uiPriority w:val="99"/>
    <w:pPr>
      <w:spacing w:after="0" w:line="240" w:lineRule="auto"/>
    </w:pPr>
    <w:tblStylePr w:type="firstRow">
      <w:rPr>
        <w:b/>
        <w:color w:val="404040"/>
      </w:rPr>
      <w:tcPr>
        <w:tcBorders>
          <w:top w:val="nil"/>
          <w:left w:val="nil"/>
          <w:bottom w:val="single" w:color="4BACC6" w:themeColor="accent5" w:sz="4" w:space="0"/>
          <w:right w:val="nil"/>
        </w:tcBorders>
      </w:tcPr>
    </w:tblStylePr>
    <w:tblStylePr w:type="lastRow">
      <w:rPr>
        <w:b/>
        <w:color w:val="404040"/>
      </w:rPr>
      <w:tcPr>
        <w:tcBorders>
          <w:top w:val="single" w:color="4BACC6" w:themeColor="accent5"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1EAF0" w:themeColor="accent5" w:themeTint="40" w:fill="D1EAF0" w:themeFill="accent5" w:themeFillTint="40"/>
      </w:tcPr>
    </w:tblStylePr>
    <w:tblStylePr w:type="band1Horz">
      <w:tcPr>
        <w:shd w:val="clear" w:color="D1EAF0" w:themeColor="accent5" w:themeTint="40" w:fill="D1EAF0" w:themeFill="accent5" w:themeFillTint="40"/>
      </w:tcPr>
    </w:tblStylePr>
  </w:style>
  <w:style w:type="table" w:customStyle="1" w:styleId="126">
    <w:name w:val="List Table 1 Light - Accent 6"/>
    <w:basedOn w:val="38"/>
    <w:qFormat/>
    <w:uiPriority w:val="99"/>
    <w:pPr>
      <w:spacing w:after="0" w:line="240" w:lineRule="auto"/>
    </w:pPr>
    <w:tblStylePr w:type="firstRow">
      <w:rPr>
        <w:b/>
        <w:color w:val="404040"/>
      </w:rPr>
      <w:tcPr>
        <w:tcBorders>
          <w:top w:val="nil"/>
          <w:left w:val="nil"/>
          <w:bottom w:val="single" w:color="F79646" w:themeColor="accent6" w:sz="4" w:space="0"/>
          <w:right w:val="nil"/>
        </w:tcBorders>
      </w:tcPr>
    </w:tblStylePr>
    <w:tblStylePr w:type="lastRow">
      <w:rPr>
        <w:b/>
        <w:color w:val="404040"/>
      </w:rPr>
      <w:tcPr>
        <w:tcBorders>
          <w:top w:val="single" w:color="F79646" w:themeColor="accent6" w:sz="4" w:space="0"/>
          <w:left w:val="nil"/>
          <w:bottom w:val="nil"/>
          <w:right w:val="nil"/>
        </w:tcBorders>
      </w:tcPr>
    </w:tblStylePr>
    <w:tblStylePr w:type="firstCol">
      <w:rPr>
        <w:b/>
        <w:color w:val="404040"/>
      </w:rPr>
    </w:tblStylePr>
    <w:tblStylePr w:type="lastCol">
      <w:rPr>
        <w:b/>
        <w:color w:val="404040"/>
      </w:rPr>
    </w:tblStylePr>
    <w:tblStylePr w:type="band1Vert">
      <w:tcPr>
        <w:shd w:val="clear" w:color="FCE4D0" w:themeColor="accent6" w:themeTint="40" w:fill="FCE4D0" w:themeFill="accent6" w:themeFillTint="40"/>
      </w:tcPr>
    </w:tblStylePr>
    <w:tblStylePr w:type="band1Horz">
      <w:tcPr>
        <w:shd w:val="clear" w:color="FCE4D0" w:themeColor="accent6" w:themeTint="40" w:fill="FCE4D0" w:themeFill="accent6" w:themeFillTint="40"/>
      </w:tcPr>
    </w:tblStylePr>
  </w:style>
  <w:style w:type="table" w:customStyle="1" w:styleId="127">
    <w:name w:val="List Table 2"/>
    <w:basedOn w:val="38"/>
    <w:qFormat/>
    <w:uiPriority w:val="99"/>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fir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la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28">
    <w:name w:val="List Table 2 - Accent 1"/>
    <w:basedOn w:val="38"/>
    <w:qFormat/>
    <w:uiPriority w:val="99"/>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firstRow">
      <w:rPr>
        <w:rFonts w:ascii="Arial" w:hAnsi="Arial"/>
        <w:b/>
        <w:color w:val="404040"/>
        <w:sz w:val="22"/>
      </w:rPr>
      <w:tcPr>
        <w:tcBorders>
          <w:top w:val="single" w:color="9BB7D9" w:themeColor="accent1" w:themeTint="90" w:sz="4" w:space="0"/>
          <w:left w:val="nil"/>
          <w:bottom w:val="single" w:color="9BB7D9" w:themeColor="accent1" w:themeTint="90" w:sz="4" w:space="0"/>
          <w:right w:val="nil"/>
        </w:tcBorders>
      </w:tcPr>
    </w:tblStylePr>
    <w:tblStylePr w:type="lastRow">
      <w:rPr>
        <w:rFonts w:ascii="Arial" w:hAnsi="Arial"/>
        <w:b/>
        <w:color w:val="404040"/>
        <w:sz w:val="22"/>
      </w:rPr>
      <w:tcPr>
        <w:tcBorders>
          <w:top w:val="single" w:color="9BB7D9" w:themeColor="accent1" w:themeTint="90" w:sz="4" w:space="0"/>
          <w:left w:val="nil"/>
          <w:bottom w:val="single" w:color="9BB7D9" w:themeColor="accen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2DFEE" w:themeColor="accent1" w:themeTint="40" w:fill="D2DFEE" w:themeFill="accent1" w:themeFillTint="40"/>
      </w:tcPr>
    </w:tblStylePr>
    <w:tblStylePr w:type="band1Horz">
      <w:rPr>
        <w:rFonts w:ascii="Arial" w:hAnsi="Arial"/>
        <w:color w:val="404040"/>
        <w:sz w:val="22"/>
      </w:rPr>
      <w:tcPr>
        <w:shd w:val="clear" w:color="D2DFEE" w:themeColor="accent1" w:themeTint="40" w:fill="D2DFEE" w:themeFill="accent1" w:themeFillTint="40"/>
      </w:tcPr>
    </w:tblStylePr>
  </w:style>
  <w:style w:type="table" w:customStyle="1" w:styleId="129">
    <w:name w:val="List Table 2 - Accent 2"/>
    <w:basedOn w:val="38"/>
    <w:qFormat/>
    <w:uiPriority w:val="99"/>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firstRow">
      <w:rPr>
        <w:rFonts w:ascii="Arial" w:hAnsi="Arial"/>
        <w:b/>
        <w:color w:val="404040"/>
        <w:sz w:val="22"/>
      </w:rPr>
      <w:tcPr>
        <w:tcBorders>
          <w:top w:val="single" w:color="DB9C9A" w:themeColor="accent2" w:themeTint="90" w:sz="4" w:space="0"/>
          <w:left w:val="nil"/>
          <w:bottom w:val="single" w:color="DB9C9A" w:themeColor="accent2" w:themeTint="90" w:sz="4" w:space="0"/>
          <w:right w:val="nil"/>
        </w:tcBorders>
      </w:tcPr>
    </w:tblStylePr>
    <w:tblStylePr w:type="lastRow">
      <w:rPr>
        <w:rFonts w:ascii="Arial" w:hAnsi="Arial"/>
        <w:b/>
        <w:color w:val="404040"/>
        <w:sz w:val="22"/>
      </w:rPr>
      <w:tcPr>
        <w:tcBorders>
          <w:top w:val="single" w:color="DB9C9A" w:themeColor="accent2" w:themeTint="90" w:sz="4" w:space="0"/>
          <w:left w:val="nil"/>
          <w:bottom w:val="single" w:color="DB9C9A" w:themeColor="accent2"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FD3D2" w:themeColor="accent2" w:themeTint="40" w:fill="EFD3D2" w:themeFill="accent2" w:themeFillTint="40"/>
      </w:tcPr>
    </w:tblStylePr>
    <w:tblStylePr w:type="band1Horz">
      <w:rPr>
        <w:rFonts w:ascii="Arial" w:hAnsi="Arial"/>
        <w:color w:val="404040"/>
        <w:sz w:val="22"/>
      </w:rPr>
      <w:tcPr>
        <w:shd w:val="clear" w:color="EFD3D2" w:themeColor="accent2" w:themeTint="40" w:fill="EFD3D2" w:themeFill="accent2" w:themeFillTint="40"/>
      </w:tcPr>
    </w:tblStylePr>
  </w:style>
  <w:style w:type="table" w:customStyle="1" w:styleId="130">
    <w:name w:val="List Table 2 - Accent 3"/>
    <w:basedOn w:val="38"/>
    <w:qFormat/>
    <w:uiPriority w:val="99"/>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firstRow">
      <w:rPr>
        <w:rFonts w:ascii="Arial" w:hAnsi="Arial"/>
        <w:b/>
        <w:color w:val="404040"/>
        <w:sz w:val="22"/>
      </w:rPr>
      <w:tcPr>
        <w:tcBorders>
          <w:top w:val="single" w:color="C6D8A1" w:themeColor="accent3" w:themeTint="90" w:sz="4" w:space="0"/>
          <w:left w:val="nil"/>
          <w:bottom w:val="single" w:color="C6D8A1" w:themeColor="accent3" w:themeTint="90" w:sz="4" w:space="0"/>
          <w:right w:val="nil"/>
        </w:tcBorders>
      </w:tcPr>
    </w:tblStylePr>
    <w:tblStylePr w:type="lastRow">
      <w:rPr>
        <w:rFonts w:ascii="Arial" w:hAnsi="Arial"/>
        <w:b/>
        <w:color w:val="404040"/>
        <w:sz w:val="22"/>
      </w:rPr>
      <w:tcPr>
        <w:tcBorders>
          <w:top w:val="single" w:color="C6D8A1" w:themeColor="accent3" w:themeTint="90" w:sz="4" w:space="0"/>
          <w:left w:val="nil"/>
          <w:bottom w:val="single" w:color="C6D8A1" w:themeColor="accent3"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5EDD5" w:themeColor="accent3" w:themeTint="40" w:fill="E5EDD5" w:themeFill="accent3" w:themeFillTint="40"/>
      </w:tcPr>
    </w:tblStylePr>
    <w:tblStylePr w:type="band1Horz">
      <w:rPr>
        <w:rFonts w:ascii="Arial" w:hAnsi="Arial"/>
        <w:color w:val="404040"/>
        <w:sz w:val="22"/>
      </w:rPr>
      <w:tcPr>
        <w:shd w:val="clear" w:color="E5EDD5" w:themeColor="accent3" w:themeTint="40" w:fill="E5EDD5" w:themeFill="accent3" w:themeFillTint="40"/>
      </w:tcPr>
    </w:tblStylePr>
  </w:style>
  <w:style w:type="table" w:customStyle="1" w:styleId="131">
    <w:name w:val="List Table 2 - Accent 4"/>
    <w:basedOn w:val="38"/>
    <w:qFormat/>
    <w:uiPriority w:val="99"/>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firstRow">
      <w:rPr>
        <w:rFonts w:ascii="Arial" w:hAnsi="Arial"/>
        <w:b/>
        <w:color w:val="404040"/>
        <w:sz w:val="22"/>
      </w:rPr>
      <w:tcPr>
        <w:tcBorders>
          <w:top w:val="single" w:color="B7A7CA" w:themeColor="accent4" w:themeTint="90" w:sz="4" w:space="0"/>
          <w:left w:val="nil"/>
          <w:bottom w:val="single" w:color="B7A7CA" w:themeColor="accent4" w:themeTint="90" w:sz="4" w:space="0"/>
          <w:right w:val="nil"/>
        </w:tcBorders>
      </w:tcPr>
    </w:tblStylePr>
    <w:tblStylePr w:type="lastRow">
      <w:rPr>
        <w:rFonts w:ascii="Arial" w:hAnsi="Arial"/>
        <w:b/>
        <w:color w:val="404040"/>
        <w:sz w:val="22"/>
      </w:rPr>
      <w:tcPr>
        <w:tcBorders>
          <w:top w:val="single" w:color="B7A7CA" w:themeColor="accent4" w:themeTint="90" w:sz="4" w:space="0"/>
          <w:left w:val="nil"/>
          <w:bottom w:val="single" w:color="B7A7CA" w:themeColor="accent4"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FD8E7" w:themeColor="accent4" w:themeTint="40" w:fill="DFD8E7" w:themeFill="accent4" w:themeFillTint="40"/>
      </w:tcPr>
    </w:tblStylePr>
    <w:tblStylePr w:type="band1Horz">
      <w:rPr>
        <w:rFonts w:ascii="Arial" w:hAnsi="Arial"/>
        <w:color w:val="404040"/>
        <w:sz w:val="22"/>
      </w:rPr>
      <w:tcPr>
        <w:shd w:val="clear" w:color="DFD8E7" w:themeColor="accent4" w:themeTint="40" w:fill="DFD8E7" w:themeFill="accent4" w:themeFillTint="40"/>
      </w:tcPr>
    </w:tblStylePr>
  </w:style>
  <w:style w:type="table" w:customStyle="1" w:styleId="132">
    <w:name w:val="List Table 2 - Accent 5"/>
    <w:basedOn w:val="38"/>
    <w:qFormat/>
    <w:uiPriority w:val="99"/>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firstRow">
      <w:rPr>
        <w:rFonts w:ascii="Arial" w:hAnsi="Arial"/>
        <w:b/>
        <w:color w:val="404040"/>
        <w:sz w:val="22"/>
      </w:rPr>
      <w:tcPr>
        <w:tcBorders>
          <w:top w:val="single" w:color="99D0DE" w:themeColor="accent5" w:themeTint="90" w:sz="4" w:space="0"/>
          <w:left w:val="nil"/>
          <w:bottom w:val="single" w:color="99D0DE" w:themeColor="accent5" w:themeTint="90" w:sz="4" w:space="0"/>
          <w:right w:val="nil"/>
        </w:tcBorders>
      </w:tcPr>
    </w:tblStylePr>
    <w:tblStylePr w:type="lastRow">
      <w:rPr>
        <w:rFonts w:ascii="Arial" w:hAnsi="Arial"/>
        <w:b/>
        <w:color w:val="404040"/>
        <w:sz w:val="22"/>
      </w:rPr>
      <w:tcPr>
        <w:tcBorders>
          <w:top w:val="single" w:color="99D0DE" w:themeColor="accent5" w:themeTint="90" w:sz="4" w:space="0"/>
          <w:left w:val="nil"/>
          <w:bottom w:val="single" w:color="99D0DE" w:themeColor="accent5"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1EAF0" w:themeColor="accent5" w:themeTint="40" w:fill="D1EAF0" w:themeFill="accent5" w:themeFillTint="40"/>
      </w:tcPr>
    </w:tblStylePr>
    <w:tblStylePr w:type="band1Horz">
      <w:rPr>
        <w:rFonts w:ascii="Arial" w:hAnsi="Arial"/>
        <w:color w:val="404040"/>
        <w:sz w:val="22"/>
      </w:rPr>
      <w:tcPr>
        <w:shd w:val="clear" w:color="D1EAF0" w:themeColor="accent5" w:themeTint="40" w:fill="D1EAF0" w:themeFill="accent5" w:themeFillTint="40"/>
      </w:tcPr>
    </w:tblStylePr>
  </w:style>
  <w:style w:type="table" w:customStyle="1" w:styleId="133">
    <w:name w:val="List Table 2 - Accent 6"/>
    <w:basedOn w:val="38"/>
    <w:qFormat/>
    <w:uiPriority w:val="99"/>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firstRow">
      <w:rPr>
        <w:rFonts w:ascii="Arial" w:hAnsi="Arial"/>
        <w:b/>
        <w:color w:val="404040"/>
        <w:sz w:val="22"/>
      </w:rPr>
      <w:tcPr>
        <w:tcBorders>
          <w:top w:val="single" w:color="FAC396" w:themeColor="accent6" w:themeTint="90" w:sz="4" w:space="0"/>
          <w:left w:val="nil"/>
          <w:bottom w:val="single" w:color="FAC396" w:themeColor="accent6" w:themeTint="90" w:sz="4" w:space="0"/>
          <w:right w:val="nil"/>
        </w:tcBorders>
      </w:tcPr>
    </w:tblStylePr>
    <w:tblStylePr w:type="lastRow">
      <w:rPr>
        <w:rFonts w:ascii="Arial" w:hAnsi="Arial"/>
        <w:b/>
        <w:color w:val="404040"/>
        <w:sz w:val="22"/>
      </w:rPr>
      <w:tcPr>
        <w:tcBorders>
          <w:top w:val="single" w:color="FAC396" w:themeColor="accent6" w:themeTint="90" w:sz="4" w:space="0"/>
          <w:left w:val="nil"/>
          <w:bottom w:val="single" w:color="FAC396" w:themeColor="accent6"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FCE4D0" w:themeColor="accent6" w:themeTint="40" w:fill="FCE4D0" w:themeFill="accent6" w:themeFillTint="40"/>
      </w:tcPr>
    </w:tblStylePr>
    <w:tblStylePr w:type="band1Horz">
      <w:rPr>
        <w:rFonts w:ascii="Arial" w:hAnsi="Arial"/>
        <w:color w:val="404040"/>
        <w:sz w:val="22"/>
      </w:rPr>
      <w:tcPr>
        <w:shd w:val="clear" w:color="FCE4D0" w:themeColor="accent6" w:themeTint="40" w:fill="FCE4D0" w:themeFill="accent6" w:themeFillTint="40"/>
      </w:tcPr>
    </w:tblStylePr>
  </w:style>
  <w:style w:type="table" w:customStyle="1" w:styleId="134">
    <w:name w:val="List Table 3"/>
    <w:basedOn w:val="38"/>
    <w:qFormat/>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band1Horz">
      <w:rPr>
        <w:rFonts w:ascii="Arial" w:hAnsi="Arial"/>
        <w:color w:val="404040"/>
        <w:sz w:val="22"/>
      </w:rPr>
      <w:tcPr>
        <w:tcBorders>
          <w:top w:val="single" w:color="000000" w:themeColor="text1" w:sz="4" w:space="0"/>
          <w:bottom w:val="single" w:color="000000" w:themeColor="text1" w:sz="4" w:space="0"/>
        </w:tcBorders>
      </w:tcPr>
    </w:tblStylePr>
  </w:style>
  <w:style w:type="table" w:customStyle="1" w:styleId="135">
    <w:name w:val="List Table 3 - Accent 1"/>
    <w:basedOn w:val="38"/>
    <w:qFormat/>
    <w:uiPriority w:val="99"/>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firstRow">
      <w:rPr>
        <w:rFonts w:ascii="Arial" w:hAnsi="Arial"/>
        <w:b/>
        <w:color w:val="FFFFFF"/>
        <w:sz w:val="22"/>
      </w:r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band1Horz">
      <w:rPr>
        <w:rFonts w:ascii="Arial" w:hAnsi="Arial"/>
        <w:color w:val="404040"/>
        <w:sz w:val="22"/>
      </w:rPr>
      <w:tcPr>
        <w:tcBorders>
          <w:top w:val="single" w:color="4F81BD" w:themeColor="accent1" w:sz="4" w:space="0"/>
          <w:bottom w:val="single" w:color="4F81BD" w:themeColor="accent1" w:sz="4" w:space="0"/>
        </w:tcBorders>
      </w:tcPr>
    </w:tblStylePr>
  </w:style>
  <w:style w:type="table" w:customStyle="1" w:styleId="136">
    <w:name w:val="List Table 3 - Accent 2"/>
    <w:basedOn w:val="38"/>
    <w:qFormat/>
    <w:uiPriority w:val="99"/>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firstRow">
      <w:rPr>
        <w:rFonts w:ascii="Arial" w:hAnsi="Arial"/>
        <w:b/>
        <w:color w:val="FFFFFF"/>
        <w:sz w:val="22"/>
      </w:rPr>
      <w:tcPr>
        <w:shd w:val="clear" w:color="D99795" w:themeColor="accent2" w:themeTint="97" w:fill="D99795"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style>
  <w:style w:type="table" w:customStyle="1" w:styleId="137">
    <w:name w:val="List Table 3 - Accent 3"/>
    <w:basedOn w:val="38"/>
    <w:qFormat/>
    <w:uiPriority w:val="99"/>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firstRow">
      <w:rPr>
        <w:rFonts w:ascii="Arial" w:hAnsi="Arial"/>
        <w:b/>
        <w:color w:val="FFFFFF"/>
        <w:sz w:val="22"/>
      </w:rPr>
      <w:tcPr>
        <w:shd w:val="clear" w:color="C3D69C" w:themeColor="accent3" w:themeTint="98" w:fill="C3D69C"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style>
  <w:style w:type="table" w:customStyle="1" w:styleId="138">
    <w:name w:val="List Table 3 - Accent 4"/>
    <w:basedOn w:val="38"/>
    <w:qFormat/>
    <w:uiPriority w:val="99"/>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firstRow">
      <w:rPr>
        <w:rFonts w:ascii="Arial" w:hAnsi="Arial"/>
        <w:b/>
        <w:color w:val="FFFFFF"/>
        <w:sz w:val="22"/>
      </w:rPr>
      <w:tcPr>
        <w:shd w:val="clear" w:color="B2A1C6" w:themeColor="accent4" w:themeTint="9A" w:fill="B2A1C6"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style>
  <w:style w:type="table" w:customStyle="1" w:styleId="139">
    <w:name w:val="List Table 3 - Accent 5"/>
    <w:basedOn w:val="38"/>
    <w:qFormat/>
    <w:uiPriority w:val="99"/>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firstRow">
      <w:rPr>
        <w:rFonts w:ascii="Arial" w:hAnsi="Arial"/>
        <w:b/>
        <w:color w:val="FFFFFF"/>
        <w:sz w:val="22"/>
      </w:rPr>
      <w:tcPr>
        <w:shd w:val="clear" w:color="92CCDC" w:themeColor="accent5" w:themeTint="9A" w:fill="92CCDC"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style>
  <w:style w:type="table" w:customStyle="1" w:styleId="140">
    <w:name w:val="List Table 3 - Accent 6"/>
    <w:basedOn w:val="38"/>
    <w:qFormat/>
    <w:uiPriority w:val="99"/>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firstRow">
      <w:rPr>
        <w:rFonts w:ascii="Arial" w:hAnsi="Arial"/>
        <w:b/>
        <w:color w:val="FFFFFF"/>
        <w:sz w:val="22"/>
      </w:rPr>
      <w:tcPr>
        <w:shd w:val="clear" w:color="FAC090" w:themeColor="accent6" w:themeTint="98" w:fill="FAC090"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style>
  <w:style w:type="table" w:customStyle="1" w:styleId="141">
    <w:name w:val="List Table 4"/>
    <w:basedOn w:val="38"/>
    <w:qFormat/>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42">
    <w:name w:val="List Table 4 - Accent 1"/>
    <w:basedOn w:val="38"/>
    <w:qFormat/>
    <w:uiPriority w:val="99"/>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firstRow">
      <w:rPr>
        <w:rFonts w:ascii="Arial" w:hAnsi="Arial"/>
        <w:b/>
        <w:color w:val="FFFFFF"/>
        <w:sz w:val="22"/>
      </w:r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2DFEE" w:themeColor="accent1" w:themeTint="40" w:fill="D2DFEE" w:themeFill="accent1" w:themeFillTint="40"/>
      </w:tcPr>
    </w:tblStylePr>
    <w:tblStylePr w:type="band1Horz">
      <w:rPr>
        <w:rFonts w:ascii="Arial" w:hAnsi="Arial"/>
        <w:color w:val="404040"/>
        <w:sz w:val="22"/>
      </w:rPr>
      <w:tcPr>
        <w:shd w:val="clear" w:color="D2DFEE" w:themeColor="accent1" w:themeTint="40" w:fill="D2DFEE" w:themeFill="accent1" w:themeFillTint="40"/>
      </w:tcPr>
    </w:tblStylePr>
  </w:style>
  <w:style w:type="table" w:customStyle="1" w:styleId="143">
    <w:name w:val="List Table 4 - Accent 2"/>
    <w:basedOn w:val="38"/>
    <w:qFormat/>
    <w:uiPriority w:val="99"/>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firstRow">
      <w:rPr>
        <w:rFonts w:ascii="Arial" w:hAnsi="Arial"/>
        <w:b/>
        <w:color w:val="FFFFFF"/>
        <w:sz w:val="22"/>
      </w:rPr>
      <w:tcPr>
        <w:shd w:val="clear" w:color="C0504D" w:themeColor="accent2" w:fill="C0504D"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FD3D2" w:themeColor="accent2" w:themeTint="40" w:fill="EFD3D2" w:themeFill="accent2" w:themeFillTint="40"/>
      </w:tcPr>
    </w:tblStylePr>
    <w:tblStylePr w:type="band1Horz">
      <w:rPr>
        <w:rFonts w:ascii="Arial" w:hAnsi="Arial"/>
        <w:color w:val="404040"/>
        <w:sz w:val="22"/>
      </w:rPr>
      <w:tcPr>
        <w:shd w:val="clear" w:color="EFD3D2" w:themeColor="accent2" w:themeTint="40" w:fill="EFD3D2" w:themeFill="accent2" w:themeFillTint="40"/>
      </w:tcPr>
    </w:tblStylePr>
  </w:style>
  <w:style w:type="table" w:customStyle="1" w:styleId="144">
    <w:name w:val="List Table 4 - Accent 3"/>
    <w:basedOn w:val="38"/>
    <w:qFormat/>
    <w:uiPriority w:val="99"/>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firstRow">
      <w:rPr>
        <w:rFonts w:ascii="Arial" w:hAnsi="Arial"/>
        <w:b/>
        <w:color w:val="FFFFFF"/>
        <w:sz w:val="22"/>
      </w:rPr>
      <w:tcPr>
        <w:shd w:val="clear" w:color="9BBB59" w:themeColor="accent3" w:fill="9BBB59"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5EDD5" w:themeColor="accent3" w:themeTint="40" w:fill="E5EDD5" w:themeFill="accent3" w:themeFillTint="40"/>
      </w:tcPr>
    </w:tblStylePr>
    <w:tblStylePr w:type="band1Horz">
      <w:rPr>
        <w:rFonts w:ascii="Arial" w:hAnsi="Arial"/>
        <w:color w:val="404040"/>
        <w:sz w:val="22"/>
      </w:rPr>
      <w:tcPr>
        <w:shd w:val="clear" w:color="E5EDD5" w:themeColor="accent3" w:themeTint="40" w:fill="E5EDD5" w:themeFill="accent3" w:themeFillTint="40"/>
      </w:tcPr>
    </w:tblStylePr>
  </w:style>
  <w:style w:type="table" w:customStyle="1" w:styleId="145">
    <w:name w:val="List Table 4 - Accent 4"/>
    <w:basedOn w:val="38"/>
    <w:qFormat/>
    <w:uiPriority w:val="99"/>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firstRow">
      <w:rPr>
        <w:rFonts w:ascii="Arial" w:hAnsi="Arial"/>
        <w:b/>
        <w:color w:val="FFFFFF"/>
        <w:sz w:val="22"/>
      </w:rPr>
      <w:tcPr>
        <w:shd w:val="clear" w:color="8064A2" w:themeColor="accent4" w:fill="8064A2"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FD8E7" w:themeColor="accent4" w:themeTint="40" w:fill="DFD8E7" w:themeFill="accent4" w:themeFillTint="40"/>
      </w:tcPr>
    </w:tblStylePr>
    <w:tblStylePr w:type="band1Horz">
      <w:rPr>
        <w:rFonts w:ascii="Arial" w:hAnsi="Arial"/>
        <w:color w:val="404040"/>
        <w:sz w:val="22"/>
      </w:rPr>
      <w:tcPr>
        <w:shd w:val="clear" w:color="DFD8E7" w:themeColor="accent4" w:themeTint="40" w:fill="DFD8E7" w:themeFill="accent4" w:themeFillTint="40"/>
      </w:tcPr>
    </w:tblStylePr>
  </w:style>
  <w:style w:type="table" w:customStyle="1" w:styleId="146">
    <w:name w:val="List Table 4 - Accent 5"/>
    <w:basedOn w:val="38"/>
    <w:qFormat/>
    <w:uiPriority w:val="99"/>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firstRow">
      <w:rPr>
        <w:rFonts w:ascii="Arial" w:hAnsi="Arial"/>
        <w:b/>
        <w:color w:val="FFFFFF"/>
        <w:sz w:val="22"/>
      </w:rPr>
      <w:tcPr>
        <w:shd w:val="clear" w:color="4BACC6" w:themeColor="accent5" w:fill="4BACC6"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1EAF0" w:themeColor="accent5" w:themeTint="40" w:fill="D1EAF0" w:themeFill="accent5" w:themeFillTint="40"/>
      </w:tcPr>
    </w:tblStylePr>
    <w:tblStylePr w:type="band1Horz">
      <w:rPr>
        <w:rFonts w:ascii="Arial" w:hAnsi="Arial"/>
        <w:color w:val="404040"/>
        <w:sz w:val="22"/>
      </w:rPr>
      <w:tcPr>
        <w:shd w:val="clear" w:color="D1EAF0" w:themeColor="accent5" w:themeTint="40" w:fill="D1EAF0" w:themeFill="accent5" w:themeFillTint="40"/>
      </w:tcPr>
    </w:tblStylePr>
  </w:style>
  <w:style w:type="table" w:customStyle="1" w:styleId="147">
    <w:name w:val="List Table 4 - Accent 6"/>
    <w:basedOn w:val="38"/>
    <w:qFormat/>
    <w:uiPriority w:val="99"/>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firstRow">
      <w:rPr>
        <w:rFonts w:ascii="Arial" w:hAnsi="Arial"/>
        <w:b/>
        <w:color w:val="FFFFFF"/>
        <w:sz w:val="22"/>
      </w:rPr>
      <w:tcPr>
        <w:shd w:val="clear" w:color="F79646" w:themeColor="accent6" w:fill="F79646"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CE4D0" w:themeColor="accent6" w:themeTint="40" w:fill="FCE4D0" w:themeFill="accent6" w:themeFillTint="40"/>
      </w:tcPr>
    </w:tblStylePr>
    <w:tblStylePr w:type="band1Horz">
      <w:rPr>
        <w:rFonts w:ascii="Arial" w:hAnsi="Arial"/>
        <w:color w:val="404040"/>
        <w:sz w:val="22"/>
      </w:rPr>
      <w:tcPr>
        <w:shd w:val="clear" w:color="FCE4D0" w:themeColor="accent6" w:themeTint="40" w:fill="FCE4D0" w:themeFill="accent6" w:themeFillTint="40"/>
      </w:tcPr>
    </w:tblStylePr>
  </w:style>
  <w:style w:type="table" w:customStyle="1" w:styleId="148">
    <w:name w:val="List Table 5 Dark"/>
    <w:basedOn w:val="38"/>
    <w:qFormat/>
    <w:uiPriority w:val="99"/>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firstRow">
      <w:rPr>
        <w:rFonts w:ascii="Arial" w:hAnsi="Arial"/>
        <w:b/>
        <w:color w:val="FFFFFF" w:themeColor="light1"/>
        <w:sz w:val="22"/>
        <w14:textFill>
          <w14:solidFill>
            <w14:schemeClr w14:val="lt1"/>
          </w14:solidFill>
        </w14:textFill>
      </w:rPr>
      <w:tcPr>
        <w:tcBorders>
          <w:top w:val="single" w:color="7E7E7E" w:themeColor="text1" w:themeTint="80" w:sz="32" w:space="0"/>
          <w:bottom w:val="single" w:color="FFFFFF" w:themeColor="light1" w:sz="12" w:space="0"/>
        </w:tcBorders>
        <w:shd w:val="clear" w:color="7E7E7E" w:themeColor="text1" w:themeTint="80" w:fill="7E7E7E" w:themeFill="text1" w:themeFillTint="80"/>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lastCol">
      <w:tcPr>
        <w:tcBorders>
          <w:left w:val="single" w:color="FFFFFF" w:themeColor="light1" w:sz="4" w:space="0"/>
          <w:right w:val="single" w:color="7E7E7E" w:themeColor="text1" w:themeTint="80" w:sz="32" w:space="0"/>
        </w:tcBorders>
      </w:tcPr>
    </w:tblStylePr>
    <w:tblStylePr w:type="band1Vert">
      <w:tcPr>
        <w:tcBorders>
          <w:left w:val="single" w:color="FFFFFF" w:themeColor="light1" w:sz="4" w:space="0"/>
          <w:right w:val="single" w:color="FFFFFF" w:themeColor="light1" w:sz="4" w:space="0"/>
        </w:tcBorders>
        <w:shd w:val="clear" w:color="7E7E7E" w:themeColor="text1" w:themeTint="80" w:fill="7E7E7E" w:themeFill="text1" w:themeFillTint="80"/>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7E7E7E" w:themeColor="text1" w:themeTint="80" w:fill="7E7E7E" w:themeFill="text1" w:themeFillTint="80"/>
      </w:tcPr>
    </w:tblStylePr>
    <w:tblStylePr w:type="band2Horz">
      <w:tcPr>
        <w:tcBorders>
          <w:top w:val="single" w:color="FFFFFF" w:themeColor="light1" w:sz="4" w:space="0"/>
          <w:bottom w:val="single" w:color="FFFFFF" w:themeColor="light1" w:sz="4" w:space="0"/>
        </w:tcBorders>
        <w:shd w:val="clear" w:color="7E7E7E" w:themeColor="text1" w:themeTint="80" w:fill="7E7E7E" w:themeFill="text1" w:themeFillTint="80"/>
      </w:tcPr>
    </w:tblStylePr>
  </w:style>
  <w:style w:type="table" w:customStyle="1" w:styleId="149">
    <w:name w:val="List Table 5 Dark - Accent 1"/>
    <w:basedOn w:val="38"/>
    <w:qFormat/>
    <w:uiPriority w:val="99"/>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firstRow">
      <w:rPr>
        <w:rFonts w:ascii="Arial" w:hAnsi="Arial"/>
        <w:b/>
        <w:color w:val="FFFFFF" w:themeColor="light1"/>
        <w:sz w:val="22"/>
        <w14:textFill>
          <w14:solidFill>
            <w14:schemeClr w14:val="lt1"/>
          </w14:solidFill>
        </w14:textFill>
      </w:rPr>
      <w:tcPr>
        <w:tcBorders>
          <w:top w:val="single" w:color="4F81BD" w:themeColor="accent1" w:sz="32" w:space="0"/>
          <w:bottom w:val="single" w:color="FFFFFF" w:themeColor="light1" w:sz="12" w:space="0"/>
        </w:tcBorders>
        <w:shd w:val="clear" w:color="4F81BD" w:themeColor="accent1" w:fill="4F81BD" w:themeFill="accent1"/>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lastCol">
      <w:tcPr>
        <w:tcBorders>
          <w:left w:val="single" w:color="FFFFFF" w:themeColor="light1" w:sz="4" w:space="0"/>
          <w:right w:val="single" w:color="4F81BD" w:themeColor="accent1" w:sz="32" w:space="0"/>
        </w:tcBorders>
      </w:tcPr>
    </w:tblStylePr>
    <w:tblStylePr w:type="band1Vert">
      <w:tcPr>
        <w:tcBorders>
          <w:left w:val="single" w:color="FFFFFF" w:themeColor="light1" w:sz="4" w:space="0"/>
          <w:right w:val="single" w:color="FFFFFF" w:themeColor="light1" w:sz="4" w:space="0"/>
        </w:tcBorders>
        <w:shd w:val="clear" w:color="4F81BD" w:themeColor="accent1" w:fill="4F81BD" w:themeFill="accent1"/>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4F81BD" w:themeColor="accent1" w:fill="4F81BD" w:themeFill="accent1"/>
      </w:tcPr>
    </w:tblStylePr>
    <w:tblStylePr w:type="band2Horz">
      <w:tcPr>
        <w:tcBorders>
          <w:top w:val="single" w:color="FFFFFF" w:themeColor="light1" w:sz="4" w:space="0"/>
          <w:bottom w:val="single" w:color="FFFFFF" w:themeColor="light1" w:sz="4" w:space="0"/>
        </w:tcBorders>
        <w:shd w:val="clear" w:color="4F81BD" w:themeColor="accent1" w:fill="4F81BD" w:themeFill="accent1"/>
      </w:tcPr>
    </w:tblStylePr>
  </w:style>
  <w:style w:type="table" w:customStyle="1" w:styleId="150">
    <w:name w:val="List Table 5 Dark - Accent 2"/>
    <w:basedOn w:val="38"/>
    <w:qFormat/>
    <w:uiPriority w:val="99"/>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firstRow">
      <w:rPr>
        <w:rFonts w:ascii="Arial" w:hAnsi="Arial"/>
        <w:b/>
        <w:color w:val="FFFFFF" w:themeColor="light1"/>
        <w:sz w:val="22"/>
        <w14:textFill>
          <w14:solidFill>
            <w14:schemeClr w14:val="lt1"/>
          </w14:solidFill>
        </w14:textFill>
      </w:rPr>
      <w:tcPr>
        <w:tcBorders>
          <w:top w:val="single" w:color="D99795" w:themeColor="accent2" w:themeTint="97" w:sz="32" w:space="0"/>
          <w:bottom w:val="single" w:color="FFFFFF" w:themeColor="light1" w:sz="12" w:space="0"/>
        </w:tcBorders>
        <w:shd w:val="clear" w:color="D99795" w:themeColor="accent2" w:themeTint="97" w:fill="D99795" w:themeFill="accent2" w:themeFillTint="97"/>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lastCol">
      <w:tcPr>
        <w:tcBorders>
          <w:left w:val="single" w:color="FFFFFF" w:themeColor="light1" w:sz="4" w:space="0"/>
          <w:right w:val="single" w:color="D99795" w:themeColor="accent2" w:themeTint="97" w:sz="32" w:space="0"/>
        </w:tcBorders>
      </w:tcPr>
    </w:tblStylePr>
    <w:tblStylePr w:type="band1Vert">
      <w:tcPr>
        <w:tcBorders>
          <w:left w:val="single" w:color="FFFFFF" w:themeColor="light1" w:sz="4" w:space="0"/>
          <w:right w:val="single" w:color="FFFFFF" w:themeColor="light1" w:sz="4" w:space="0"/>
        </w:tcBorders>
        <w:shd w:val="clear" w:color="D99795" w:themeColor="accent2" w:themeTint="97" w:fill="D99795" w:themeFill="accent2" w:themeFillTint="97"/>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D99795" w:themeColor="accent2" w:themeTint="97" w:fill="D99795" w:themeFill="accent2" w:themeFillTint="97"/>
      </w:tcPr>
    </w:tblStylePr>
    <w:tblStylePr w:type="band2Horz">
      <w:tcPr>
        <w:tcBorders>
          <w:top w:val="single" w:color="FFFFFF" w:themeColor="light1" w:sz="4" w:space="0"/>
          <w:bottom w:val="single" w:color="FFFFFF" w:themeColor="light1" w:sz="4" w:space="0"/>
        </w:tcBorders>
        <w:shd w:val="clear" w:color="D99795" w:themeColor="accent2" w:themeTint="97" w:fill="D99795" w:themeFill="accent2" w:themeFillTint="97"/>
      </w:tcPr>
    </w:tblStylePr>
  </w:style>
  <w:style w:type="table" w:customStyle="1" w:styleId="151">
    <w:name w:val="List Table 5 Dark - Accent 3"/>
    <w:basedOn w:val="38"/>
    <w:qFormat/>
    <w:uiPriority w:val="99"/>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firstRow">
      <w:rPr>
        <w:rFonts w:ascii="Arial" w:hAnsi="Arial"/>
        <w:b/>
        <w:color w:val="FFFFFF" w:themeColor="light1"/>
        <w:sz w:val="22"/>
        <w14:textFill>
          <w14:solidFill>
            <w14:schemeClr w14:val="lt1"/>
          </w14:solidFill>
        </w14:textFill>
      </w:rPr>
      <w:tcPr>
        <w:tcBorders>
          <w:top w:val="single" w:color="C3D69C" w:themeColor="accent3" w:themeTint="98" w:sz="32" w:space="0"/>
          <w:bottom w:val="single" w:color="FFFFFF" w:themeColor="light1" w:sz="12" w:space="0"/>
        </w:tcBorders>
        <w:shd w:val="clear" w:color="C3D69C" w:themeColor="accent3" w:themeTint="98" w:fill="C3D69C" w:themeFill="accent3"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lastCol">
      <w:tcPr>
        <w:tcBorders>
          <w:left w:val="single" w:color="FFFFFF" w:themeColor="light1" w:sz="4" w:space="0"/>
          <w:right w:val="single" w:color="C3D69C" w:themeColor="accent3" w:themeTint="98" w:sz="32" w:space="0"/>
        </w:tcBorders>
      </w:tcPr>
    </w:tblStylePr>
    <w:tblStylePr w:type="band1Vert">
      <w:tcPr>
        <w:tcBorders>
          <w:left w:val="single" w:color="FFFFFF" w:themeColor="light1" w:sz="4" w:space="0"/>
          <w:right w:val="single" w:color="FFFFFF" w:themeColor="light1" w:sz="4" w:space="0"/>
        </w:tcBorders>
        <w:shd w:val="clear" w:color="C3D69C" w:themeColor="accent3" w:themeTint="98" w:fill="C3D69C" w:themeFill="accent3"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C3D69C" w:themeColor="accent3" w:themeTint="98" w:fill="C3D69C" w:themeFill="accent3" w:themeFillTint="98"/>
      </w:tcPr>
    </w:tblStylePr>
    <w:tblStylePr w:type="band2Horz">
      <w:tcPr>
        <w:tcBorders>
          <w:top w:val="single" w:color="FFFFFF" w:themeColor="light1" w:sz="4" w:space="0"/>
          <w:bottom w:val="single" w:color="FFFFFF" w:themeColor="light1" w:sz="4" w:space="0"/>
        </w:tcBorders>
        <w:shd w:val="clear" w:color="C3D69C" w:themeColor="accent3" w:themeTint="98" w:fill="C3D69C" w:themeFill="accent3" w:themeFillTint="98"/>
      </w:tcPr>
    </w:tblStylePr>
  </w:style>
  <w:style w:type="table" w:customStyle="1" w:styleId="152">
    <w:name w:val="List Table 5 Dark - Accent 4"/>
    <w:basedOn w:val="38"/>
    <w:qFormat/>
    <w:uiPriority w:val="99"/>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firstRow">
      <w:rPr>
        <w:rFonts w:ascii="Arial" w:hAnsi="Arial"/>
        <w:b/>
        <w:color w:val="FFFFFF" w:themeColor="light1"/>
        <w:sz w:val="22"/>
        <w14:textFill>
          <w14:solidFill>
            <w14:schemeClr w14:val="lt1"/>
          </w14:solidFill>
        </w14:textFill>
      </w:rPr>
      <w:tcPr>
        <w:tcBorders>
          <w:top w:val="single" w:color="B2A1C6" w:themeColor="accent4" w:themeTint="9A" w:sz="32" w:space="0"/>
          <w:bottom w:val="single" w:color="FFFFFF" w:themeColor="light1" w:sz="12" w:space="0"/>
        </w:tcBorders>
        <w:shd w:val="clear" w:color="B2A1C6" w:themeColor="accent4" w:themeTint="9A" w:fill="B2A1C6" w:themeFill="accent4"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lastCol">
      <w:tcPr>
        <w:tcBorders>
          <w:left w:val="single" w:color="FFFFFF" w:themeColor="light1" w:sz="4" w:space="0"/>
          <w:right w:val="single" w:color="B2A1C6" w:themeColor="accent4" w:themeTint="9A" w:sz="32" w:space="0"/>
        </w:tcBorders>
      </w:tcPr>
    </w:tblStylePr>
    <w:tblStylePr w:type="band1Vert">
      <w:tcPr>
        <w:tcBorders>
          <w:left w:val="single" w:color="FFFFFF" w:themeColor="light1" w:sz="4" w:space="0"/>
          <w:right w:val="single" w:color="FFFFFF" w:themeColor="light1" w:sz="4" w:space="0"/>
        </w:tcBorders>
        <w:shd w:val="clear" w:color="B2A1C6" w:themeColor="accent4" w:themeTint="9A" w:fill="B2A1C6" w:themeFill="accent4"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B2A1C6" w:themeColor="accent4" w:themeTint="9A" w:fill="B2A1C6" w:themeFill="accent4" w:themeFillTint="9A"/>
      </w:tcPr>
    </w:tblStylePr>
    <w:tblStylePr w:type="band2Horz">
      <w:tcPr>
        <w:tcBorders>
          <w:top w:val="single" w:color="FFFFFF" w:themeColor="light1" w:sz="4" w:space="0"/>
          <w:bottom w:val="single" w:color="FFFFFF" w:themeColor="light1" w:sz="4" w:space="0"/>
        </w:tcBorders>
        <w:shd w:val="clear" w:color="B2A1C6" w:themeColor="accent4" w:themeTint="9A" w:fill="B2A1C6" w:themeFill="accent4" w:themeFillTint="9A"/>
      </w:tcPr>
    </w:tblStylePr>
  </w:style>
  <w:style w:type="table" w:customStyle="1" w:styleId="153">
    <w:name w:val="List Table 5 Dark - Accent 5"/>
    <w:basedOn w:val="38"/>
    <w:qFormat/>
    <w:uiPriority w:val="99"/>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firstRow">
      <w:rPr>
        <w:rFonts w:ascii="Arial" w:hAnsi="Arial"/>
        <w:b/>
        <w:color w:val="FFFFFF" w:themeColor="light1"/>
        <w:sz w:val="22"/>
        <w14:textFill>
          <w14:solidFill>
            <w14:schemeClr w14:val="lt1"/>
          </w14:solidFill>
        </w14:textFill>
      </w:rPr>
      <w:tcPr>
        <w:tcBorders>
          <w:top w:val="single" w:color="92CCDC" w:themeColor="accent5" w:themeTint="9A" w:sz="32" w:space="0"/>
          <w:bottom w:val="single" w:color="FFFFFF" w:themeColor="light1" w:sz="12" w:space="0"/>
        </w:tcBorders>
        <w:shd w:val="clear" w:color="92CCDC" w:themeColor="accent5" w:themeTint="9A" w:fill="92CCDC" w:themeFill="accent5"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lastCol">
      <w:tcPr>
        <w:tcBorders>
          <w:left w:val="single" w:color="FFFFFF" w:themeColor="light1" w:sz="4" w:space="0"/>
          <w:right w:val="single" w:color="92CCDC" w:themeColor="accent5" w:themeTint="9A" w:sz="32" w:space="0"/>
        </w:tcBorders>
      </w:tcPr>
    </w:tblStylePr>
    <w:tblStylePr w:type="band1Vert">
      <w:tcPr>
        <w:tcBorders>
          <w:left w:val="single" w:color="FFFFFF" w:themeColor="light1" w:sz="4" w:space="0"/>
          <w:right w:val="single" w:color="FFFFFF" w:themeColor="light1" w:sz="4" w:space="0"/>
        </w:tcBorders>
        <w:shd w:val="clear" w:color="92CCDC" w:themeColor="accent5" w:themeTint="9A" w:fill="92CCDC" w:themeFill="accent5"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92CCDC" w:themeColor="accent5" w:themeTint="9A" w:fill="92CCDC" w:themeFill="accent5" w:themeFillTint="9A"/>
      </w:tcPr>
    </w:tblStylePr>
    <w:tblStylePr w:type="band2Horz">
      <w:tcPr>
        <w:tcBorders>
          <w:top w:val="single" w:color="FFFFFF" w:themeColor="light1" w:sz="4" w:space="0"/>
          <w:bottom w:val="single" w:color="FFFFFF" w:themeColor="light1" w:sz="4" w:space="0"/>
        </w:tcBorders>
        <w:shd w:val="clear" w:color="92CCDC" w:themeColor="accent5" w:themeTint="9A" w:fill="92CCDC" w:themeFill="accent5" w:themeFillTint="9A"/>
      </w:tcPr>
    </w:tblStylePr>
  </w:style>
  <w:style w:type="table" w:customStyle="1" w:styleId="154">
    <w:name w:val="List Table 5 Dark - Accent 6"/>
    <w:basedOn w:val="38"/>
    <w:qFormat/>
    <w:uiPriority w:val="99"/>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firstRow">
      <w:rPr>
        <w:rFonts w:ascii="Arial" w:hAnsi="Arial"/>
        <w:b/>
        <w:color w:val="FFFFFF" w:themeColor="light1"/>
        <w:sz w:val="22"/>
        <w14:textFill>
          <w14:solidFill>
            <w14:schemeClr w14:val="lt1"/>
          </w14:solidFill>
        </w14:textFill>
      </w:rPr>
      <w:tcPr>
        <w:tcBorders>
          <w:top w:val="single" w:color="FAC090" w:themeColor="accent6" w:themeTint="98" w:sz="32" w:space="0"/>
          <w:bottom w:val="single" w:color="FFFFFF" w:themeColor="light1" w:sz="12" w:space="0"/>
        </w:tcBorders>
        <w:shd w:val="clear" w:color="FAC090" w:themeColor="accent6" w:themeTint="98" w:fill="FAC090" w:themeFill="accent6"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lastCol">
      <w:tcPr>
        <w:tcBorders>
          <w:left w:val="single" w:color="FFFFFF" w:themeColor="light1" w:sz="4" w:space="0"/>
          <w:right w:val="single" w:color="FAC090" w:themeColor="accent6" w:themeTint="98" w:sz="32" w:space="0"/>
        </w:tcBorders>
      </w:tcPr>
    </w:tblStylePr>
    <w:tblStylePr w:type="band1Vert">
      <w:tcPr>
        <w:tcBorders>
          <w:left w:val="single" w:color="FFFFFF" w:themeColor="light1" w:sz="4" w:space="0"/>
          <w:right w:val="single" w:color="FFFFFF" w:themeColor="light1" w:sz="4" w:space="0"/>
        </w:tcBorders>
        <w:shd w:val="clear" w:color="FAC090" w:themeColor="accent6" w:themeTint="98" w:fill="FAC090" w:themeFill="accent6"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FAC090" w:themeColor="accent6" w:themeTint="98" w:fill="FAC090" w:themeFill="accent6" w:themeFillTint="98"/>
      </w:tcPr>
    </w:tblStylePr>
    <w:tblStylePr w:type="band2Horz">
      <w:tcPr>
        <w:tcBorders>
          <w:top w:val="single" w:color="FFFFFF" w:themeColor="light1" w:sz="4" w:space="0"/>
          <w:bottom w:val="single" w:color="FFFFFF" w:themeColor="light1" w:sz="4" w:space="0"/>
        </w:tcBorders>
        <w:shd w:val="clear" w:color="FAC090" w:themeColor="accent6" w:themeTint="98" w:fill="FAC090" w:themeFill="accent6" w:themeFillTint="98"/>
      </w:tcPr>
    </w:tblStylePr>
  </w:style>
  <w:style w:type="table" w:customStyle="1" w:styleId="155">
    <w:name w:val="List Table 6 Colorful"/>
    <w:basedOn w:val="38"/>
    <w:qFormat/>
    <w:uiPriority w:val="99"/>
    <w:pPr>
      <w:spacing w:after="0" w:line="240" w:lineRule="auto"/>
    </w:pPr>
    <w:tblPr>
      <w:tblBorders>
        <w:top w:val="single" w:color="7E7E7E" w:themeColor="text1" w:themeTint="80" w:sz="4" w:space="0"/>
        <w:bottom w:val="single" w:color="7E7E7E" w:themeColor="text1" w:themeTint="80" w:sz="4" w:space="0"/>
      </w:tblBorders>
    </w:tbl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tblStylePr w:type="firstCol">
      <w:rPr>
        <w:b/>
        <w:color w:val="000000" w:themeColor="text1"/>
        <w14:textFill>
          <w14:solidFill>
            <w14:schemeClr w14:val="tx1"/>
          </w14:solidFill>
        </w14:textFill>
      </w:rPr>
    </w:tblStylePr>
    <w:tblStylePr w:type="lastCol">
      <w:rPr>
        <w:b/>
        <w:color w:val="000000" w:themeColor="text1"/>
        <w14:textFill>
          <w14:solidFill>
            <w14:schemeClr w14:val="tx1"/>
          </w14:solidFill>
        </w14:textFill>
      </w:rPr>
    </w:tblStylePr>
    <w:tblStylePr w:type="band1Vert">
      <w:tcPr>
        <w:shd w:val="clear" w:color="BEBEBE" w:themeColor="text1" w:themeTint="40" w:fill="BEBEBE" w:themeFill="text1" w:themeFillTint="40"/>
      </w:tcPr>
    </w:tblStyle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style>
  <w:style w:type="table" w:customStyle="1" w:styleId="156">
    <w:name w:val="List Table 6 Colorful - Accent 1"/>
    <w:basedOn w:val="38"/>
    <w:qFormat/>
    <w:uiPriority w:val="99"/>
    <w:pPr>
      <w:spacing w:after="0" w:line="240" w:lineRule="auto"/>
    </w:pPr>
    <w:tblPr>
      <w:tblBorders>
        <w:top w:val="single" w:color="4F81BD" w:themeColor="accent1" w:sz="4" w:space="0"/>
        <w:bottom w:val="single" w:color="4F81BD" w:themeColor="accent1" w:sz="4" w:space="0"/>
      </w:tblBorders>
    </w:tblPr>
    <w:tblStylePr w:type="firstRow">
      <w:rPr>
        <w:b/>
        <w:color w:val="2A4B71" w:themeColor="accent1" w:themeShade="94"/>
      </w:rPr>
      <w:tcPr>
        <w:tcBorders>
          <w:bottom w:val="single" w:color="4F81BD" w:themeColor="accent1" w:sz="4" w:space="0"/>
        </w:tcBorders>
      </w:tcPr>
    </w:tblStylePr>
    <w:tblStylePr w:type="lastRow">
      <w:rPr>
        <w:b/>
        <w:color w:val="2A4B71" w:themeColor="accent1" w:themeShade="94"/>
      </w:rPr>
      <w:tcPr>
        <w:tcBorders>
          <w:top w:val="single" w:color="4F81BD" w:themeColor="accent1" w:sz="4" w:space="0"/>
        </w:tcBorders>
      </w:tcPr>
    </w:tblStylePr>
    <w:tblStylePr w:type="firstCol">
      <w:rPr>
        <w:b/>
        <w:color w:val="2A4B71" w:themeColor="accent1" w:themeShade="94"/>
      </w:rPr>
    </w:tblStylePr>
    <w:tblStylePr w:type="lastCol">
      <w:rPr>
        <w:b/>
        <w:color w:val="2A4B71" w:themeColor="accent1" w:themeShade="94"/>
      </w:rPr>
    </w:tblStylePr>
    <w:tblStylePr w:type="band1Vert">
      <w:tcPr>
        <w:shd w:val="clear" w:color="D2DFEE" w:themeColor="accent1" w:themeTint="40" w:fill="D2DFEE" w:themeFill="accent1" w:themeFillTint="40"/>
      </w:tcPr>
    </w:tblStyle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2Horz">
      <w:rPr>
        <w:rFonts w:ascii="Arial" w:hAnsi="Arial"/>
        <w:color w:val="2A4B71" w:themeColor="accent1" w:themeShade="94"/>
        <w:sz w:val="22"/>
      </w:rPr>
    </w:tblStylePr>
  </w:style>
  <w:style w:type="table" w:customStyle="1" w:styleId="157">
    <w:name w:val="List Table 6 Colorful - Accent 2"/>
    <w:basedOn w:val="38"/>
    <w:qFormat/>
    <w:uiPriority w:val="99"/>
    <w:pPr>
      <w:spacing w:after="0" w:line="240" w:lineRule="auto"/>
    </w:pPr>
    <w:tblPr>
      <w:tblBorders>
        <w:top w:val="single" w:color="D99795" w:themeColor="accent2" w:themeTint="97" w:sz="4" w:space="0"/>
        <w:bottom w:val="single" w:color="D99795" w:themeColor="accent2" w:themeTint="97" w:sz="4" w:space="0"/>
      </w:tblBorders>
    </w:tbl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tblStylePr w:type="firstCol">
      <w:rPr>
        <w:b/>
        <w:color w:val="DA9896" w:themeColor="accent2" w:themeTint="96"/>
        <w14:textFill>
          <w14:solidFill>
            <w14:schemeClr w14:val="accent2">
              <w14:lumMod w14:val="59000"/>
              <w14:lumOff w14:val="41000"/>
            </w14:schemeClr>
          </w14:solidFill>
        </w14:textFill>
      </w:rPr>
    </w:tblStylePr>
    <w:tblStylePr w:type="lastCol">
      <w:rPr>
        <w:b/>
        <w:color w:val="DA9896" w:themeColor="accent2" w:themeTint="96"/>
        <w14:textFill>
          <w14:solidFill>
            <w14:schemeClr w14:val="accent2">
              <w14:lumMod w14:val="59000"/>
              <w14:lumOff w14:val="41000"/>
            </w14:schemeClr>
          </w14:solidFill>
        </w14:textFill>
      </w:rPr>
    </w:tblStylePr>
    <w:tblStylePr w:type="band1Vert">
      <w:tcPr>
        <w:shd w:val="clear" w:color="EFD3D2" w:themeColor="accent2" w:themeTint="40" w:fill="EFD3D2" w:themeFill="accent2" w:themeFillTint="40"/>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58">
    <w:name w:val="List Table 6 Colorful - Accent 3"/>
    <w:basedOn w:val="38"/>
    <w:qFormat/>
    <w:uiPriority w:val="99"/>
    <w:pPr>
      <w:spacing w:after="0" w:line="240" w:lineRule="auto"/>
    </w:pPr>
    <w:tblPr>
      <w:tblBorders>
        <w:top w:val="single" w:color="C3D69C" w:themeColor="accent3" w:themeTint="98" w:sz="4" w:space="0"/>
        <w:bottom w:val="single" w:color="C3D69C" w:themeColor="accent3" w:themeTint="98" w:sz="4" w:space="0"/>
      </w:tblBorders>
    </w:tbl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tblStylePr w:type="firstCol">
      <w:rPr>
        <w:b/>
        <w:color w:val="C3D69B" w:themeColor="accent3" w:themeTint="99"/>
        <w14:textFill>
          <w14:solidFill>
            <w14:schemeClr w14:val="accent3">
              <w14:lumMod w14:val="60000"/>
              <w14:lumOff w14:val="40000"/>
            </w14:schemeClr>
          </w14:solidFill>
        </w14:textFill>
      </w:rPr>
    </w:tblStylePr>
    <w:tblStylePr w:type="lastCol">
      <w:rPr>
        <w:b/>
        <w:color w:val="C3D69B" w:themeColor="accent3" w:themeTint="99"/>
        <w14:textFill>
          <w14:solidFill>
            <w14:schemeClr w14:val="accent3">
              <w14:lumMod w14:val="60000"/>
              <w14:lumOff w14:val="40000"/>
            </w14:schemeClr>
          </w14:solidFill>
        </w14:textFill>
      </w:rPr>
    </w:tblStylePr>
    <w:tblStylePr w:type="band1Vert">
      <w:tcPr>
        <w:shd w:val="clear" w:color="E5EDD5" w:themeColor="accent3" w:themeTint="40" w:fill="E5EDD5" w:themeFill="accent3" w:themeFillTint="40"/>
      </w:tcPr>
    </w:tblStyle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style>
  <w:style w:type="table" w:customStyle="1" w:styleId="159">
    <w:name w:val="List Table 6 Colorful - Accent 4"/>
    <w:basedOn w:val="38"/>
    <w:qFormat/>
    <w:uiPriority w:val="99"/>
    <w:pPr>
      <w:spacing w:after="0" w:line="240" w:lineRule="auto"/>
    </w:pPr>
    <w:tblPr>
      <w:tblBorders>
        <w:top w:val="single" w:color="B2A1C6" w:themeColor="accent4" w:themeTint="9A" w:sz="4" w:space="0"/>
        <w:bottom w:val="single" w:color="B2A1C6" w:themeColor="accent4" w:themeTint="9A" w:sz="4" w:space="0"/>
      </w:tblBorders>
    </w:tbl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tblStylePr w:type="firstCol">
      <w:rPr>
        <w:b/>
        <w:color w:val="B3A2C7" w:themeColor="accent4" w:themeTint="99"/>
        <w14:textFill>
          <w14:solidFill>
            <w14:schemeClr w14:val="accent4">
              <w14:lumMod w14:val="60000"/>
              <w14:lumOff w14:val="40000"/>
            </w14:schemeClr>
          </w14:solidFill>
        </w14:textFill>
      </w:rPr>
    </w:tblStylePr>
    <w:tblStylePr w:type="lastCol">
      <w:rPr>
        <w:b/>
        <w:color w:val="B3A2C7" w:themeColor="accent4" w:themeTint="99"/>
        <w14:textFill>
          <w14:solidFill>
            <w14:schemeClr w14:val="accent4">
              <w14:lumMod w14:val="60000"/>
              <w14:lumOff w14:val="40000"/>
            </w14:schemeClr>
          </w14:solidFill>
        </w14:textFill>
      </w:rPr>
    </w:tblStylePr>
    <w:tblStylePr w:type="band1Vert">
      <w:tcPr>
        <w:shd w:val="clear" w:color="DFD8E7" w:themeColor="accent4" w:themeTint="40" w:fill="DFD8E7" w:themeFill="accent4" w:themeFillTint="40"/>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60">
    <w:name w:val="List Table 6 Colorful - Accent 5"/>
    <w:basedOn w:val="38"/>
    <w:qFormat/>
    <w:uiPriority w:val="99"/>
    <w:pPr>
      <w:spacing w:after="0" w:line="240" w:lineRule="auto"/>
    </w:pPr>
    <w:tblPr>
      <w:tblBorders>
        <w:top w:val="single" w:color="92CCDC" w:themeColor="accent5" w:themeTint="9A" w:sz="4" w:space="0"/>
        <w:bottom w:val="single" w:color="92CCDC" w:themeColor="accent5" w:themeTint="9A" w:sz="4" w:space="0"/>
      </w:tblBorders>
    </w:tbl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tblStylePr w:type="firstCol">
      <w:rPr>
        <w:b/>
        <w:color w:val="93CDDD" w:themeColor="accent5" w:themeTint="99"/>
        <w14:textFill>
          <w14:solidFill>
            <w14:schemeClr w14:val="accent5">
              <w14:lumMod w14:val="60000"/>
              <w14:lumOff w14:val="40000"/>
            </w14:schemeClr>
          </w14:solidFill>
        </w14:textFill>
      </w:rPr>
    </w:tblStylePr>
    <w:tblStylePr w:type="lastCol">
      <w:rPr>
        <w:b/>
        <w:color w:val="93CDDD" w:themeColor="accent5" w:themeTint="99"/>
        <w14:textFill>
          <w14:solidFill>
            <w14:schemeClr w14:val="accent5">
              <w14:lumMod w14:val="60000"/>
              <w14:lumOff w14:val="40000"/>
            </w14:schemeClr>
          </w14:solidFill>
        </w14:textFill>
      </w:rPr>
    </w:tblStylePr>
    <w:tblStylePr w:type="band1Vert">
      <w:tcPr>
        <w:shd w:val="clear" w:color="D1EAF0" w:themeColor="accent5" w:themeTint="40" w:fill="D1EAF0" w:themeFill="accent5" w:themeFillTint="40"/>
      </w:tcPr>
    </w:tblStyle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style>
  <w:style w:type="table" w:customStyle="1" w:styleId="161">
    <w:name w:val="List Table 6 Colorful - Accent 6"/>
    <w:basedOn w:val="38"/>
    <w:qFormat/>
    <w:uiPriority w:val="99"/>
    <w:pPr>
      <w:spacing w:after="0" w:line="240" w:lineRule="auto"/>
    </w:pPr>
    <w:tblPr>
      <w:tblBorders>
        <w:top w:val="single" w:color="FAC090" w:themeColor="accent6" w:themeTint="98" w:sz="4" w:space="0"/>
        <w:bottom w:val="single" w:color="FAC090" w:themeColor="accent6" w:themeTint="98" w:sz="4" w:space="0"/>
      </w:tblBorders>
    </w:tbl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tblStylePr w:type="firstCol">
      <w:rPr>
        <w:b/>
        <w:color w:val="FAC090" w:themeColor="accent6" w:themeTint="99"/>
        <w14:textFill>
          <w14:solidFill>
            <w14:schemeClr w14:val="accent6">
              <w14:lumMod w14:val="60000"/>
              <w14:lumOff w14:val="40000"/>
            </w14:schemeClr>
          </w14:solidFill>
        </w14:textFill>
      </w:rPr>
    </w:tblStylePr>
    <w:tblStylePr w:type="lastCol">
      <w:rPr>
        <w:b/>
        <w:color w:val="FAC090" w:themeColor="accent6" w:themeTint="99"/>
        <w14:textFill>
          <w14:solidFill>
            <w14:schemeClr w14:val="accent6">
              <w14:lumMod w14:val="60000"/>
              <w14:lumOff w14:val="40000"/>
            </w14:schemeClr>
          </w14:solidFill>
        </w14:textFill>
      </w:rPr>
    </w:tblStylePr>
    <w:tblStylePr w:type="band1Vert">
      <w:tcPr>
        <w:shd w:val="clear" w:color="FCE4D0" w:themeColor="accent6" w:themeTint="40" w:fill="FCE4D0" w:themeFill="accent6" w:themeFillTint="40"/>
      </w:tcPr>
    </w:tblStyle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style>
  <w:style w:type="table" w:customStyle="1" w:styleId="162">
    <w:name w:val="List Table 7 Colorful"/>
    <w:basedOn w:val="38"/>
    <w:qFormat/>
    <w:uiPriority w:val="99"/>
    <w:pPr>
      <w:spacing w:after="0" w:line="240" w:lineRule="auto"/>
    </w:pPr>
    <w:tblPr>
      <w:tblBorders>
        <w:right w:val="single" w:color="7E7E7E" w:themeColor="text1" w:themeTint="80" w:sz="4" w:space="0"/>
      </w:tblBorders>
    </w:tblPr>
    <w:tblStylePr w:type="firstRow">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BEBEBE" w:themeColor="text1" w:themeTint="40" w:fill="BEBEBE" w:themeFill="text1" w:themeFillTint="40"/>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63">
    <w:name w:val="List Table 7 Colorful - Accent 1"/>
    <w:basedOn w:val="38"/>
    <w:qFormat/>
    <w:uiPriority w:val="99"/>
    <w:pPr>
      <w:spacing w:after="0" w:line="240" w:lineRule="auto"/>
    </w:pPr>
    <w:tblPr>
      <w:tblBorders>
        <w:right w:val="single" w:color="4F81BD" w:themeColor="accent1" w:sz="4" w:space="0"/>
      </w:tblBorders>
    </w:tblPr>
    <w:tblStylePr w:type="firstRow">
      <w:rPr>
        <w:rFonts w:ascii="Arial" w:hAnsi="Arial"/>
        <w:i/>
        <w:color w:val="2A4B71" w:themeColor="accent1" w:themeShade="94"/>
        <w:sz w:val="22"/>
      </w:rPr>
      <w:tcPr>
        <w:tcBorders>
          <w:top w:val="nil"/>
          <w:left w:val="nil"/>
          <w:bottom w:val="single" w:color="4F81BD" w:themeColor="accent1" w:sz="4" w:space="0"/>
          <w:right w:val="nil"/>
        </w:tcBorders>
        <w:shd w:val="clear" w:color="FFFFFF" w:themeColor="light1" w:fill="FFFFFF" w:themeFill="light1"/>
      </w:tcPr>
    </w:tblStylePr>
    <w:tblStylePr w:type="lastRow">
      <w:rPr>
        <w:rFonts w:ascii="Arial" w:hAnsi="Arial"/>
        <w:i/>
        <w:color w:val="2A4B71" w:themeColor="accent1" w:themeShade="94"/>
        <w:sz w:val="22"/>
      </w:rPr>
      <w:tcPr>
        <w:tcBorders>
          <w:top w:val="single" w:color="4F81BD" w:themeColor="accent1" w:sz="4" w:space="0"/>
          <w:left w:val="nil"/>
          <w:bottom w:val="nil"/>
          <w:right w:val="nil"/>
        </w:tcBorders>
        <w:shd w:val="clear" w:color="FFFFFF" w:themeColor="light1" w:fill="FFFFFF" w:themeFill="light1"/>
      </w:tcPr>
    </w:tblStylePr>
    <w:tblStylePr w:type="firstCol">
      <w:pPr>
        <w:jc w:val="right"/>
      </w:pPr>
      <w:rPr>
        <w:rFonts w:ascii="Arial" w:hAnsi="Arial"/>
        <w:i/>
        <w:color w:val="2A4B71" w:themeColor="accent1" w:themeShade="94"/>
        <w:sz w:val="22"/>
      </w:rPr>
      <w:tcPr>
        <w:tcBorders>
          <w:top w:val="nil"/>
          <w:left w:val="nil"/>
          <w:bottom w:val="nil"/>
          <w:right w:val="single" w:color="4F81BD" w:themeColor="accent1" w:sz="4" w:space="0"/>
        </w:tcBorders>
        <w:shd w:val="clear" w:color="FFFFFF" w:fill="auto"/>
      </w:tcPr>
    </w:tblStylePr>
    <w:tblStylePr w:type="lastCol">
      <w:rPr>
        <w:rFonts w:ascii="Arial" w:hAnsi="Arial"/>
        <w:i/>
        <w:color w:val="2A4B71" w:themeColor="accent1" w:themeShade="94"/>
        <w:sz w:val="22"/>
      </w:rPr>
      <w:tcPr>
        <w:tcBorders>
          <w:top w:val="nil"/>
          <w:left w:val="single" w:color="4F81BD" w:themeColor="accent1" w:sz="4" w:space="0"/>
          <w:bottom w:val="nil"/>
          <w:right w:val="nil"/>
        </w:tcBorders>
        <w:shd w:val="clear" w:color="FFFFFF" w:fill="auto"/>
      </w:tcPr>
    </w:tblStylePr>
    <w:tblStylePr w:type="band1Vert">
      <w:tcPr>
        <w:shd w:val="clear" w:color="D2DFEE" w:themeColor="accent1" w:themeTint="40" w:fill="D2DFEE" w:themeFill="accent1" w:themeFillTint="40"/>
      </w:tcPr>
    </w:tblStyle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2Horz">
      <w:rPr>
        <w:rFonts w:ascii="Arial" w:hAnsi="Arial"/>
        <w:color w:val="2A4B71" w:themeColor="accent1" w:themeShade="94"/>
        <w:sz w:val="22"/>
      </w:rPr>
    </w:tblStylePr>
  </w:style>
  <w:style w:type="table" w:customStyle="1" w:styleId="164">
    <w:name w:val="List Table 7 Colorful - Accent 2"/>
    <w:basedOn w:val="38"/>
    <w:qFormat/>
    <w:uiPriority w:val="99"/>
    <w:pPr>
      <w:spacing w:after="0" w:line="240" w:lineRule="auto"/>
    </w:pPr>
    <w:tblPr>
      <w:tblBorders>
        <w:right w:val="single" w:color="D99795" w:themeColor="accent2" w:themeTint="97" w:sz="4" w:space="0"/>
      </w:tblBorders>
    </w:tblPr>
    <w:tblStylePr w:type="firstRow">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single" w:color="D99795" w:themeColor="accent2" w:themeTint="97" w:sz="4" w:space="0"/>
          <w:right w:val="nil"/>
        </w:tcBorders>
        <w:shd w:val="clear" w:color="FFFFFF" w:themeColor="light1" w:fill="FFFFFF" w:themeFill="light1"/>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tcBorders>
          <w:top w:val="single" w:color="D9979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nil"/>
          <w:right w:val="single" w:color="D99795" w:themeColor="accent2" w:themeTint="97" w:sz="4" w:space="0"/>
        </w:tcBorders>
        <w:shd w:val="clear" w:color="FFFFFF" w:fill="auto"/>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single" w:color="D99795" w:themeColor="accent2" w:themeTint="97" w:sz="4" w:space="0"/>
          <w:bottom w:val="nil"/>
          <w:right w:val="nil"/>
        </w:tcBorders>
        <w:shd w:val="clear" w:color="FFFFFF" w:fill="auto"/>
      </w:tcPr>
    </w:tblStylePr>
    <w:tblStylePr w:type="band1Vert">
      <w:tcPr>
        <w:shd w:val="clear" w:color="EFD3D2" w:themeColor="accent2" w:themeTint="40" w:fill="EFD3D2" w:themeFill="accent2" w:themeFillTint="40"/>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65">
    <w:name w:val="List Table 7 Colorful - Accent 3"/>
    <w:basedOn w:val="38"/>
    <w:qFormat/>
    <w:uiPriority w:val="99"/>
    <w:pPr>
      <w:spacing w:after="0" w:line="240" w:lineRule="auto"/>
    </w:pPr>
    <w:tblPr>
      <w:tblBorders>
        <w:right w:val="single" w:color="C3D69C" w:themeColor="accent3" w:themeTint="98" w:sz="4" w:space="0"/>
      </w:tblBorders>
    </w:tblPr>
    <w:tblStylePr w:type="firstRow">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nil"/>
          <w:bottom w:val="single" w:color="C3D69C" w:themeColor="accent3" w:themeTint="98" w:sz="4" w:space="0"/>
          <w:right w:val="nil"/>
        </w:tcBorders>
        <w:shd w:val="clear" w:color="FFFFFF" w:themeColor="light1" w:fill="FFFFFF" w:themeFill="light1"/>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tcBorders>
          <w:top w:val="single" w:color="C3D69C" w:themeColor="accent3" w:themeTint="98" w:sz="4" w:space="0"/>
          <w:left w:val="nil"/>
          <w:bottom w:val="nil"/>
          <w:right w:val="nil"/>
        </w:tcBorders>
        <w:shd w:val="clear" w:color="FFFFFF" w:themeColor="light1" w:fill="FFFFFF" w:themeFill="light1"/>
      </w:tcPr>
    </w:tblStylePr>
    <w:tblStylePr w:type="firstCol">
      <w:pPr>
        <w:jc w:val="right"/>
      </w:pPr>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nil"/>
          <w:bottom w:val="nil"/>
          <w:right w:val="single" w:color="C3D69C" w:themeColor="accent3" w:themeTint="98" w:sz="4" w:space="0"/>
        </w:tcBorders>
        <w:shd w:val="clear" w:color="FFFFFF" w:fill="auto"/>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single" w:color="C3D69C" w:themeColor="accent3" w:themeTint="98" w:sz="4" w:space="0"/>
          <w:bottom w:val="nil"/>
          <w:right w:val="nil"/>
        </w:tcBorders>
        <w:shd w:val="clear" w:color="FFFFFF" w:fill="auto"/>
      </w:tcPr>
    </w:tblStylePr>
    <w:tblStylePr w:type="band1Vert">
      <w:tcPr>
        <w:shd w:val="clear" w:color="E5EDD5" w:themeColor="accent3" w:themeTint="40" w:fill="E5EDD5" w:themeFill="accent3" w:themeFillTint="40"/>
      </w:tcPr>
    </w:tblStyle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style>
  <w:style w:type="table" w:customStyle="1" w:styleId="166">
    <w:name w:val="List Table 7 Colorful - Accent 4"/>
    <w:basedOn w:val="38"/>
    <w:qFormat/>
    <w:uiPriority w:val="99"/>
    <w:pPr>
      <w:spacing w:after="0" w:line="240" w:lineRule="auto"/>
    </w:pPr>
    <w:tblPr>
      <w:tblBorders>
        <w:right w:val="single" w:color="B2A1C6" w:themeColor="accent4" w:themeTint="9A" w:sz="4" w:space="0"/>
      </w:tblBorders>
    </w:tblPr>
    <w:tblStylePr w:type="firstRow">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single" w:color="B2A1C6" w:themeColor="accent4" w:themeTint="9A" w:sz="4" w:space="0"/>
          <w:right w:val="nil"/>
        </w:tcBorders>
        <w:shd w:val="clear" w:color="FFFFFF" w:themeColor="light1" w:fill="FFFFFF" w:themeFill="light1"/>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tcBorders>
          <w:top w:val="single" w:color="B2A1C6"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nil"/>
          <w:right w:val="single" w:color="B2A1C6" w:themeColor="accent4" w:themeTint="9A" w:sz="4" w:space="0"/>
        </w:tcBorders>
        <w:shd w:val="clear" w:color="FFFFFF" w:fill="auto"/>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single" w:color="B2A1C6" w:themeColor="accent4" w:themeTint="9A" w:sz="4" w:space="0"/>
          <w:bottom w:val="nil"/>
          <w:right w:val="nil"/>
        </w:tcBorders>
        <w:shd w:val="clear" w:color="FFFFFF" w:fill="auto"/>
      </w:tcPr>
    </w:tblStylePr>
    <w:tblStylePr w:type="band1Vert">
      <w:tcPr>
        <w:shd w:val="clear" w:color="DFD8E7" w:themeColor="accent4" w:themeTint="40" w:fill="DFD8E7" w:themeFill="accent4" w:themeFillTint="40"/>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67">
    <w:name w:val="List Table 7 Colorful - Accent 5"/>
    <w:basedOn w:val="38"/>
    <w:qFormat/>
    <w:uiPriority w:val="99"/>
    <w:pPr>
      <w:spacing w:after="0" w:line="240" w:lineRule="auto"/>
    </w:pPr>
    <w:tblPr>
      <w:tblBorders>
        <w:right w:val="single" w:color="92CCDC" w:themeColor="accent5" w:themeTint="9A" w:sz="4" w:space="0"/>
      </w:tblBorders>
    </w:tblPr>
    <w:tblStylePr w:type="firstRow">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nil"/>
          <w:bottom w:val="single" w:color="92CCDC" w:themeColor="accent5" w:themeTint="9A" w:sz="4" w:space="0"/>
          <w:right w:val="nil"/>
        </w:tcBorders>
        <w:shd w:val="clear" w:color="FFFFFF" w:themeColor="light1" w:fill="FFFFFF" w:themeFill="light1"/>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tcBorders>
          <w:top w:val="single" w:color="92CCDC" w:themeColor="accent5" w:themeTint="9A" w:sz="4" w:space="0"/>
          <w:left w:val="nil"/>
          <w:bottom w:val="nil"/>
          <w:right w:val="nil"/>
        </w:tcBorders>
        <w:shd w:val="clear" w:color="FFFFFF" w:themeColor="light1" w:fill="FFFFFF" w:themeFill="light1"/>
      </w:tcPr>
    </w:tblStylePr>
    <w:tblStylePr w:type="firstCol">
      <w:pPr>
        <w:jc w:val="right"/>
      </w:pPr>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nil"/>
          <w:bottom w:val="nil"/>
          <w:right w:val="single" w:color="92CCDC" w:themeColor="accent5" w:themeTint="9A" w:sz="4" w:space="0"/>
        </w:tcBorders>
        <w:shd w:val="clear" w:color="FFFFFF" w:fill="auto"/>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single" w:color="92CCDC" w:themeColor="accent5" w:themeTint="9A" w:sz="4" w:space="0"/>
          <w:bottom w:val="nil"/>
          <w:right w:val="nil"/>
        </w:tcBorders>
        <w:shd w:val="clear" w:color="FFFFFF" w:fill="auto"/>
      </w:tcPr>
    </w:tblStylePr>
    <w:tblStylePr w:type="band1Vert">
      <w:tcPr>
        <w:shd w:val="clear" w:color="D1EAF0" w:themeColor="accent5" w:themeTint="40" w:fill="D1EAF0" w:themeFill="accent5" w:themeFillTint="40"/>
      </w:tcPr>
    </w:tblStyle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style>
  <w:style w:type="table" w:customStyle="1" w:styleId="168">
    <w:name w:val="List Table 7 Colorful - Accent 6"/>
    <w:basedOn w:val="38"/>
    <w:qFormat/>
    <w:uiPriority w:val="99"/>
    <w:pPr>
      <w:spacing w:after="0" w:line="240" w:lineRule="auto"/>
    </w:pPr>
    <w:tblPr>
      <w:tblBorders>
        <w:right w:val="single" w:color="FAC090" w:themeColor="accent6" w:themeTint="98" w:sz="4" w:space="0"/>
      </w:tblBorders>
    </w:tblPr>
    <w:tblStylePr w:type="firstRow">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nil"/>
          <w:bottom w:val="single" w:color="FAC090" w:themeColor="accent6" w:themeTint="98" w:sz="4" w:space="0"/>
          <w:right w:val="nil"/>
        </w:tcBorders>
        <w:shd w:val="clear" w:color="FFFFFF" w:themeColor="light1" w:fill="FFFFFF" w:themeFill="light1"/>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tcBorders>
          <w:top w:val="single" w:color="FAC090" w:themeColor="accent6" w:themeTint="98" w:sz="4" w:space="0"/>
          <w:left w:val="nil"/>
          <w:bottom w:val="nil"/>
          <w:right w:val="nil"/>
        </w:tcBorders>
        <w:shd w:val="clear" w:color="FFFFFF" w:themeColor="light1" w:fill="FFFFFF" w:themeFill="light1"/>
      </w:tcPr>
    </w:tblStylePr>
    <w:tblStylePr w:type="firstCol">
      <w:pPr>
        <w:jc w:val="right"/>
      </w:pPr>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nil"/>
          <w:bottom w:val="nil"/>
          <w:right w:val="single" w:color="FAC090" w:themeColor="accent6" w:themeTint="98" w:sz="4" w:space="0"/>
        </w:tcBorders>
        <w:shd w:val="clear" w:color="FFFFFF" w:fill="auto"/>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single" w:color="FAC090" w:themeColor="accent6" w:themeTint="98" w:sz="4" w:space="0"/>
          <w:bottom w:val="nil"/>
          <w:right w:val="nil"/>
        </w:tcBorders>
        <w:shd w:val="clear" w:color="FFFFFF" w:fill="auto"/>
      </w:tcPr>
    </w:tblStylePr>
    <w:tblStylePr w:type="band1Vert">
      <w:tcPr>
        <w:shd w:val="clear" w:color="FCE4D0" w:themeColor="accent6" w:themeTint="40" w:fill="FCE4D0" w:themeFill="accent6" w:themeFillTint="40"/>
      </w:tcPr>
    </w:tblStyle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style>
  <w:style w:type="table" w:customStyle="1" w:styleId="169">
    <w:name w:val="Lined - Accent"/>
    <w:basedOn w:val="38"/>
    <w:qFormat/>
    <w:uiPriority w:val="99"/>
    <w:pPr>
      <w:spacing w:after="0" w:line="240" w:lineRule="auto"/>
    </w:pPr>
    <w:rPr>
      <w:color w:val="404040"/>
    </w:r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170">
    <w:name w:val="Lined - Accent 1"/>
    <w:basedOn w:val="38"/>
    <w:qFormat/>
    <w:uiPriority w:val="99"/>
    <w:pPr>
      <w:spacing w:after="0" w:line="240" w:lineRule="auto"/>
    </w:pPr>
    <w:rPr>
      <w:color w:val="404040"/>
    </w:rPr>
    <w:tblStylePr w:type="firstRow">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tblStylePr w:type="firstCol">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style>
  <w:style w:type="table" w:customStyle="1" w:styleId="171">
    <w:name w:val="Lined - Accent 2"/>
    <w:basedOn w:val="38"/>
    <w:qFormat/>
    <w:uiPriority w:val="99"/>
    <w:pPr>
      <w:spacing w:after="0" w:line="240" w:lineRule="auto"/>
    </w:pPr>
    <w:rPr>
      <w:color w:val="404040"/>
    </w:rPr>
    <w:tblStylePr w:type="firstRow">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tblStylePr w:type="firstCol">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style>
  <w:style w:type="table" w:customStyle="1" w:styleId="172">
    <w:name w:val="Lined - Accent 3"/>
    <w:basedOn w:val="38"/>
    <w:qFormat/>
    <w:uiPriority w:val="99"/>
    <w:pPr>
      <w:spacing w:after="0" w:line="240" w:lineRule="auto"/>
    </w:pPr>
    <w:rPr>
      <w:color w:val="404040"/>
    </w:rPr>
    <w:tblStylePr w:type="firstRow">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tblStylePr w:type="firstCol">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style>
  <w:style w:type="table" w:customStyle="1" w:styleId="173">
    <w:name w:val="Lined - Accent 4"/>
    <w:basedOn w:val="38"/>
    <w:qFormat/>
    <w:uiPriority w:val="99"/>
    <w:pPr>
      <w:spacing w:after="0" w:line="240" w:lineRule="auto"/>
    </w:pPr>
    <w:rPr>
      <w:color w:val="404040"/>
    </w:rPr>
    <w:tblStylePr w:type="firstRow">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tblStylePr w:type="firstCol">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style>
  <w:style w:type="table" w:customStyle="1" w:styleId="174">
    <w:name w:val="Lined - Accent 5"/>
    <w:basedOn w:val="38"/>
    <w:qFormat/>
    <w:uiPriority w:val="99"/>
    <w:pPr>
      <w:spacing w:after="0" w:line="240" w:lineRule="auto"/>
    </w:pPr>
    <w:rPr>
      <w:color w:val="404040"/>
    </w:rPr>
    <w:tblStylePr w:type="firstRow">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tblStylePr w:type="firstCol">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style>
  <w:style w:type="table" w:customStyle="1" w:styleId="175">
    <w:name w:val="Lined - Accent 6"/>
    <w:basedOn w:val="38"/>
    <w:qFormat/>
    <w:uiPriority w:val="99"/>
    <w:pPr>
      <w:spacing w:after="0" w:line="240" w:lineRule="auto"/>
    </w:pPr>
    <w:rPr>
      <w:color w:val="404040"/>
    </w:rPr>
    <w:tblStylePr w:type="firstRow">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tblStylePr w:type="firstCol">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style>
  <w:style w:type="table" w:customStyle="1" w:styleId="176">
    <w:name w:val="Bordered &amp; Lined - Accent"/>
    <w:basedOn w:val="38"/>
    <w:qFormat/>
    <w:uiPriority w:val="99"/>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177">
    <w:name w:val="Bordered &amp; Lined - Accent 1"/>
    <w:basedOn w:val="38"/>
    <w:qFormat/>
    <w:uiPriority w:val="99"/>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firstRow">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tblStylePr w:type="firstCol">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style>
  <w:style w:type="table" w:customStyle="1" w:styleId="178">
    <w:name w:val="Bordered &amp; Lined - Accent 2"/>
    <w:basedOn w:val="38"/>
    <w:qFormat/>
    <w:uiPriority w:val="99"/>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firstRow">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tblStylePr w:type="firstCol">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style>
  <w:style w:type="table" w:customStyle="1" w:styleId="179">
    <w:name w:val="Bordered &amp; Lined - Accent 3"/>
    <w:basedOn w:val="38"/>
    <w:qFormat/>
    <w:uiPriority w:val="99"/>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firstRow">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tblStylePr w:type="firstCol">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style>
  <w:style w:type="table" w:customStyle="1" w:styleId="180">
    <w:name w:val="Bordered &amp; Lined - Accent 4"/>
    <w:basedOn w:val="38"/>
    <w:qFormat/>
    <w:uiPriority w:val="99"/>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firstRow">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tblStylePr w:type="firstCol">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style>
  <w:style w:type="table" w:customStyle="1" w:styleId="181">
    <w:name w:val="Bordered &amp; Lined - Accent 5"/>
    <w:basedOn w:val="38"/>
    <w:qFormat/>
    <w:uiPriority w:val="99"/>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firstRow">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tblStylePr w:type="firstCol">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style>
  <w:style w:type="table" w:customStyle="1" w:styleId="182">
    <w:name w:val="Bordered &amp; Lined - Accent 6"/>
    <w:basedOn w:val="38"/>
    <w:qFormat/>
    <w:uiPriority w:val="99"/>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firstRow">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tblStylePr w:type="firstCol">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style>
  <w:style w:type="table" w:customStyle="1" w:styleId="183">
    <w:name w:val="Bordered"/>
    <w:basedOn w:val="38"/>
    <w:qFormat/>
    <w:uiPriority w:val="99"/>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firstRow">
      <w:rPr>
        <w:rFonts w:ascii="Arial" w:hAnsi="Arial"/>
        <w:color w:val="404040"/>
        <w:sz w:val="22"/>
      </w:rPr>
      <w:tcPr>
        <w:tcBorders>
          <w:bottom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7E7E7E" w:themeColor="text1" w:themeTint="80" w:sz="12" w:space="0"/>
        </w:tcBorders>
      </w:tcPr>
    </w:tblStyle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style>
  <w:style w:type="table" w:customStyle="1" w:styleId="184">
    <w:name w:val="Bordered - Accent 1"/>
    <w:basedOn w:val="38"/>
    <w:qFormat/>
    <w:uiPriority w:val="99"/>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firstRow">
      <w:rPr>
        <w:rFonts w:ascii="Arial" w:hAnsi="Arial"/>
        <w:color w:val="404040"/>
        <w:sz w:val="22"/>
      </w:rPr>
      <w:tcPr>
        <w:tcBorders>
          <w:bottom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4F81BD" w:themeColor="accent1" w:sz="12" w:space="0"/>
        </w:tcBorders>
      </w:tcPr>
    </w:tblStyle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style>
  <w:style w:type="table" w:customStyle="1" w:styleId="185">
    <w:name w:val="Bordered - Accent 2"/>
    <w:basedOn w:val="38"/>
    <w:qFormat/>
    <w:uiPriority w:val="99"/>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firstRow">
      <w:rPr>
        <w:rFonts w:ascii="Arial" w:hAnsi="Arial"/>
        <w:color w:val="404040"/>
        <w:sz w:val="22"/>
      </w:rPr>
      <w:tcPr>
        <w:tcBorders>
          <w:bottom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D99795" w:themeColor="accent2" w:themeTint="97" w:sz="12" w:space="0"/>
        </w:tcBorders>
      </w:tcPr>
    </w:tblStyle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style>
  <w:style w:type="table" w:customStyle="1" w:styleId="186">
    <w:name w:val="Bordered - Accent 3"/>
    <w:basedOn w:val="38"/>
    <w:qFormat/>
    <w:uiPriority w:val="99"/>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firstRow">
      <w:rPr>
        <w:rFonts w:ascii="Arial" w:hAnsi="Arial"/>
        <w:color w:val="404040"/>
        <w:sz w:val="22"/>
      </w:rPr>
      <w:tcPr>
        <w:tcBorders>
          <w:bottom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C3D69C" w:themeColor="accent3" w:themeTint="98" w:sz="12" w:space="0"/>
        </w:tcBorders>
      </w:tcPr>
    </w:tblStyle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style>
  <w:style w:type="table" w:customStyle="1" w:styleId="187">
    <w:name w:val="Bordered - Accent 4"/>
    <w:basedOn w:val="38"/>
    <w:qFormat/>
    <w:uiPriority w:val="99"/>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firstRow">
      <w:rPr>
        <w:rFonts w:ascii="Arial" w:hAnsi="Arial"/>
        <w:color w:val="404040"/>
        <w:sz w:val="22"/>
      </w:rPr>
      <w:tcPr>
        <w:tcBorders>
          <w:bottom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B2A1C6" w:themeColor="accent4" w:themeTint="9A" w:sz="12" w:space="0"/>
        </w:tcBorders>
      </w:tcPr>
    </w:tblStyle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style>
  <w:style w:type="table" w:customStyle="1" w:styleId="188">
    <w:name w:val="Bordered - Accent 5"/>
    <w:basedOn w:val="38"/>
    <w:qFormat/>
    <w:uiPriority w:val="99"/>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firstRow">
      <w:rPr>
        <w:rFonts w:ascii="Arial" w:hAnsi="Arial"/>
        <w:color w:val="404040"/>
        <w:sz w:val="22"/>
      </w:rPr>
      <w:tcPr>
        <w:tcBorders>
          <w:bottom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92CCDC" w:themeColor="accent5" w:themeTint="9A" w:sz="12" w:space="0"/>
        </w:tcBorders>
      </w:tcPr>
    </w:tblStyle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style>
  <w:style w:type="table" w:customStyle="1" w:styleId="189">
    <w:name w:val="Bordered - Accent 6"/>
    <w:basedOn w:val="38"/>
    <w:qFormat/>
    <w:uiPriority w:val="99"/>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firstRow">
      <w:rPr>
        <w:rFonts w:ascii="Arial" w:hAnsi="Arial"/>
        <w:color w:val="404040"/>
        <w:sz w:val="22"/>
      </w:rPr>
      <w:tcPr>
        <w:tcBorders>
          <w:bottom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FAC090" w:themeColor="accent6" w:themeTint="98" w:sz="12" w:space="0"/>
        </w:tcBorders>
      </w:tcPr>
    </w:tblStyle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style>
  <w:style w:type="character" w:customStyle="1" w:styleId="190">
    <w:name w:val="Footnote Text Char"/>
    <w:link w:val="31"/>
    <w:qFormat/>
    <w:uiPriority w:val="99"/>
    <w:rPr>
      <w:sz w:val="18"/>
    </w:rPr>
  </w:style>
  <w:style w:type="character" w:customStyle="1" w:styleId="191">
    <w:name w:val="Endnote Text Char"/>
    <w:link w:val="23"/>
    <w:qFormat/>
    <w:uiPriority w:val="99"/>
    <w:rPr>
      <w:sz w:val="20"/>
    </w:rPr>
  </w:style>
  <w:style w:type="paragraph" w:customStyle="1" w:styleId="192">
    <w:name w:val="TOC Heading"/>
    <w:unhideWhenUsed/>
    <w:qFormat/>
    <w:uiPriority w:val="39"/>
    <w:rPr>
      <w:rFonts w:hint="default" w:ascii="Times New Roman" w:hAnsi="Times New Roman" w:eastAsia="宋体" w:cs="Times New Roman"/>
    </w:rPr>
  </w:style>
  <w:style w:type="character" w:customStyle="1" w:styleId="193">
    <w:name w:val="页眉 Char"/>
    <w:basedOn w:val="40"/>
    <w:link w:val="26"/>
    <w:semiHidden/>
    <w:qFormat/>
    <w:uiPriority w:val="99"/>
    <w:rPr>
      <w:sz w:val="18"/>
      <w:szCs w:val="18"/>
    </w:rPr>
  </w:style>
  <w:style w:type="character" w:customStyle="1" w:styleId="194">
    <w:name w:val="页脚 Char"/>
    <w:basedOn w:val="40"/>
    <w:link w:val="25"/>
    <w:qFormat/>
    <w:uiPriority w:val="99"/>
    <w:rPr>
      <w:sz w:val="18"/>
      <w:szCs w:val="18"/>
    </w:rPr>
  </w:style>
  <w:style w:type="character" w:customStyle="1" w:styleId="195">
    <w:name w:val="标题 1 Char"/>
    <w:basedOn w:val="40"/>
    <w:link w:val="2"/>
    <w:qFormat/>
    <w:uiPriority w:val="9"/>
    <w:rPr>
      <w:b/>
      <w:bCs/>
      <w:sz w:val="44"/>
      <w:szCs w:val="44"/>
    </w:rPr>
  </w:style>
  <w:style w:type="character" w:customStyle="1" w:styleId="196">
    <w:name w:val="文档结构图 Char"/>
    <w:basedOn w:val="40"/>
    <w:link w:val="14"/>
    <w:semiHidden/>
    <w:qFormat/>
    <w:uiPriority w:val="99"/>
    <w:rPr>
      <w:rFonts w:ascii="宋体" w:eastAsia="宋体"/>
      <w:sz w:val="18"/>
      <w:szCs w:val="18"/>
    </w:rPr>
  </w:style>
  <w:style w:type="character" w:customStyle="1" w:styleId="197">
    <w:name w:val="标题 2 Char"/>
    <w:basedOn w:val="40"/>
    <w:link w:val="3"/>
    <w:qFormat/>
    <w:uiPriority w:val="9"/>
    <w:rPr>
      <w:rFonts w:asciiTheme="majorHAnsi" w:hAnsiTheme="majorHAnsi" w:eastAsiaTheme="majorEastAsia" w:cstheme="majorBidi"/>
      <w:b/>
      <w:bCs/>
      <w:sz w:val="32"/>
      <w:szCs w:val="32"/>
    </w:rPr>
  </w:style>
  <w:style w:type="character" w:customStyle="1" w:styleId="198">
    <w:name w:val="标题 3 Char"/>
    <w:basedOn w:val="40"/>
    <w:link w:val="4"/>
    <w:qFormat/>
    <w:uiPriority w:val="9"/>
    <w:rPr>
      <w:b/>
      <w:bCs/>
      <w:sz w:val="32"/>
      <w:szCs w:val="32"/>
    </w:rPr>
  </w:style>
  <w:style w:type="character" w:customStyle="1" w:styleId="199">
    <w:name w:val="日期 Char"/>
    <w:basedOn w:val="40"/>
    <w:link w:val="22"/>
    <w:semiHidden/>
    <w:qFormat/>
    <w:uiPriority w:val="99"/>
  </w:style>
  <w:style w:type="character" w:customStyle="1" w:styleId="200">
    <w:name w:val="批注文字 Char"/>
    <w:basedOn w:val="40"/>
    <w:link w:val="15"/>
    <w:qFormat/>
    <w:uiPriority w:val="0"/>
    <w:rPr>
      <w:rFonts w:ascii="Times New Roman" w:hAnsi="Times New Roman" w:eastAsia="宋体" w:cs="Times New Roman"/>
      <w:szCs w:val="24"/>
    </w:rPr>
  </w:style>
  <w:style w:type="character" w:customStyle="1" w:styleId="201">
    <w:name w:val="批注框文本 Char"/>
    <w:basedOn w:val="40"/>
    <w:link w:val="24"/>
    <w:semiHidden/>
    <w:qFormat/>
    <w:uiPriority w:val="99"/>
    <w:rPr>
      <w:sz w:val="18"/>
      <w:szCs w:val="18"/>
    </w:rPr>
  </w:style>
  <w:style w:type="paragraph" w:customStyle="1" w:styleId="202">
    <w:name w:val="AONormal"/>
    <w:qFormat/>
    <w:uiPriority w:val="0"/>
    <w:pPr>
      <w:spacing w:line="400" w:lineRule="exact"/>
      <w:ind w:firstLine="440"/>
    </w:pPr>
    <w:rPr>
      <w:rFonts w:hint="default" w:ascii="华文楷体" w:hAnsi="华文楷体" w:eastAsia="华文楷体" w:cs="华文楷体"/>
      <w:sz w:val="22"/>
      <w:szCs w:val="21"/>
      <w:lang w:val="en-US" w:eastAsia="zh-CN" w:bidi="ar-SA"/>
    </w:rPr>
  </w:style>
  <w:style w:type="character" w:customStyle="1" w:styleId="203">
    <w:name w:val="正文文本 Char"/>
    <w:basedOn w:val="40"/>
    <w:link w:val="16"/>
    <w:qFormat/>
    <w:uiPriority w:val="0"/>
    <w:rPr>
      <w:rFonts w:ascii="Calibri" w:hAnsi="Calibri" w:eastAsia="宋体" w:cs="Times New Roman"/>
    </w:rPr>
  </w:style>
  <w:style w:type="character" w:customStyle="1" w:styleId="204">
    <w:name w:val="正文文本缩进 Char"/>
    <w:basedOn w:val="40"/>
    <w:link w:val="17"/>
    <w:qFormat/>
    <w:uiPriority w:val="0"/>
    <w:rPr>
      <w:rFonts w:ascii="Times New Roman" w:hAnsi="Times New Roman" w:eastAsia="宋体" w:cs="Times New Roman"/>
      <w:szCs w:val="24"/>
    </w:rPr>
  </w:style>
  <w:style w:type="character" w:customStyle="1" w:styleId="205">
    <w:name w:val="纯文本 Char"/>
    <w:basedOn w:val="40"/>
    <w:link w:val="20"/>
    <w:qFormat/>
    <w:uiPriority w:val="0"/>
    <w:rPr>
      <w:rFonts w:ascii="宋体" w:hAnsi="Courier New" w:eastAsia="宋体" w:cs="Courier New"/>
      <w:szCs w:val="21"/>
    </w:rPr>
  </w:style>
  <w:style w:type="paragraph" w:customStyle="1" w:styleId="206">
    <w:name w:val="列出段落1"/>
    <w:basedOn w:val="1"/>
    <w:qFormat/>
    <w:uiPriority w:val="0"/>
    <w:pPr>
      <w:ind w:firstLine="420"/>
    </w:pPr>
    <w:rPr>
      <w:rFonts w:ascii="Times New Roman" w:hAnsi="Times New Roman" w:eastAsia="宋体" w:cs="Times New Roman"/>
      <w:szCs w:val="21"/>
    </w:rPr>
  </w:style>
  <w:style w:type="character" w:customStyle="1" w:styleId="207">
    <w:name w:val="font51"/>
    <w:basedOn w:val="40"/>
    <w:qFormat/>
    <w:uiPriority w:val="0"/>
    <w:rPr>
      <w:rFonts w:hint="eastAsia" w:ascii="宋体" w:hAnsi="宋体" w:eastAsia="宋体" w:cs="宋体"/>
      <w:color w:val="000000"/>
      <w:sz w:val="20"/>
      <w:szCs w:val="20"/>
      <w:u w:val="none"/>
    </w:rPr>
  </w:style>
  <w:style w:type="character" w:customStyle="1" w:styleId="208">
    <w:name w:val="font101"/>
    <w:basedOn w:val="40"/>
    <w:qFormat/>
    <w:uiPriority w:val="0"/>
    <w:rPr>
      <w:rFonts w:hint="eastAsia" w:ascii="宋体" w:hAnsi="宋体" w:eastAsia="宋体" w:cs="宋体"/>
      <w:color w:val="FF0000"/>
      <w:sz w:val="20"/>
      <w:szCs w:val="20"/>
      <w:u w:val="none"/>
    </w:rPr>
  </w:style>
  <w:style w:type="paragraph" w:customStyle="1" w:styleId="209">
    <w:name w:val="段"/>
    <w:next w:val="1"/>
    <w:qFormat/>
    <w:uiPriority w:val="0"/>
    <w:pPr>
      <w:ind w:firstLine="200"/>
      <w:jc w:val="both"/>
    </w:pPr>
    <w:rPr>
      <w:rFonts w:hint="default" w:ascii="宋体" w:hAnsi="Times New Roman" w:eastAsia="宋体" w:cs="Times New Roman"/>
      <w:sz w:val="21"/>
      <w:szCs w:val="22"/>
      <w:lang w:val="en-US" w:eastAsia="zh-CN" w:bidi="ar-SA"/>
    </w:rPr>
  </w:style>
  <w:style w:type="paragraph" w:styleId="210">
    <w:name w:val="List Paragraph"/>
    <w:basedOn w:val="1"/>
    <w:unhideWhenUsed/>
    <w:qFormat/>
    <w:uiPriority w:val="99"/>
    <w:pPr>
      <w:ind w:firstLine="420"/>
    </w:pPr>
  </w:style>
  <w:style w:type="paragraph" w:customStyle="1" w:styleId="211">
    <w:name w:val="正文-公1"/>
    <w:basedOn w:val="1"/>
    <w:qFormat/>
    <w:uiPriority w:val="0"/>
    <w:pPr>
      <w:ind w:firstLine="200"/>
    </w:pPr>
    <w:rPr>
      <w:rFonts w:ascii="Times New Roman" w:hAnsi="Times New Roman" w:eastAsia="宋体" w:cs="Times New Roman"/>
      <w:szCs w:val="24"/>
    </w:rPr>
  </w:style>
  <w:style w:type="paragraph" w:customStyle="1" w:styleId="212">
    <w:name w:val="WPSOffice手动目录 1"/>
    <w:qFormat/>
    <w:uiPriority w:val="0"/>
    <w:rPr>
      <w:rFonts w:hint="default" w:ascii="Times New Roman" w:hAnsi="Times New Roman" w:eastAsia="宋体" w:cs="Times New Roman"/>
      <w:sz w:val="20"/>
      <w:szCs w:val="20"/>
    </w:rPr>
  </w:style>
  <w:style w:type="paragraph" w:customStyle="1" w:styleId="213">
    <w:name w:val="_Style 3"/>
    <w:qFormat/>
    <w:uiPriority w:val="0"/>
    <w:pPr>
      <w:widowControl w:val="0"/>
      <w:jc w:val="both"/>
    </w:pPr>
    <w:rPr>
      <w:rFonts w:hint="default" w:ascii="Calibri" w:hAnsi="Calibri" w:eastAsia="宋体" w:cs="黑体"/>
      <w:sz w:val="21"/>
      <w:szCs w:val="22"/>
      <w:lang w:val="en-US" w:eastAsia="zh-CN" w:bidi="ar-SA"/>
    </w:rPr>
  </w:style>
  <w:style w:type="paragraph" w:customStyle="1" w:styleId="214">
    <w:name w:val="Default"/>
    <w:qFormat/>
    <w:uiPriority w:val="99"/>
    <w:pPr>
      <w:widowControl w:val="0"/>
      <w:spacing w:line="360" w:lineRule="auto"/>
      <w:ind w:firstLine="420"/>
    </w:pPr>
    <w:rPr>
      <w:rFonts w:hint="default" w:ascii="宋体" w:hAnsi="宋体" w:eastAsia="宋体" w:cs="Times New Roman"/>
      <w:i/>
      <w:sz w:val="21"/>
      <w:szCs w:val="24"/>
      <w:u w:val="single"/>
      <w:lang w:val="en-US" w:eastAsia="zh-CN" w:bidi="ar-SA"/>
    </w:rPr>
  </w:style>
  <w:style w:type="character" w:customStyle="1" w:styleId="215">
    <w:name w:val="font21"/>
    <w:qFormat/>
    <w:uiPriority w:val="0"/>
    <w:rPr>
      <w:rFonts w:hint="eastAsia" w:ascii="宋体" w:hAnsi="宋体" w:eastAsia="宋体" w:cs="宋体"/>
      <w:color w:val="000000"/>
      <w:sz w:val="21"/>
      <w:szCs w:val="21"/>
      <w:u w:val="none"/>
    </w:rPr>
  </w:style>
  <w:style w:type="paragraph" w:customStyle="1" w:styleId="216">
    <w:name w:val="纯文本11"/>
    <w:qFormat/>
    <w:uiPriority w:val="0"/>
    <w:pPr>
      <w:widowControl w:val="0"/>
      <w:jc w:val="both"/>
    </w:pPr>
    <w:rPr>
      <w:rFonts w:hint="default" w:ascii="宋体" w:hAnsi="Courier New" w:eastAsia="宋体" w:cs="Times New Roman"/>
      <w:sz w:val="21"/>
      <w:szCs w:val="20"/>
      <w:lang w:val="en-US" w:eastAsia="zh-CN" w:bidi="ar-SA"/>
    </w:rPr>
  </w:style>
  <w:style w:type="character" w:customStyle="1" w:styleId="217">
    <w:name w:val="font11"/>
    <w:basedOn w:val="40"/>
    <w:qFormat/>
    <w:uiPriority w:val="0"/>
    <w:rPr>
      <w:rFonts w:hint="eastAsia" w:ascii="微软雅黑" w:hAnsi="微软雅黑" w:eastAsia="微软雅黑" w:cs="微软雅黑"/>
      <w:color w:val="000000"/>
      <w:sz w:val="20"/>
      <w:szCs w:val="20"/>
      <w:u w:val="none"/>
    </w:rPr>
  </w:style>
  <w:style w:type="character" w:customStyle="1" w:styleId="218">
    <w:name w:val="font31"/>
    <w:basedOn w:val="40"/>
    <w:qFormat/>
    <w:uiPriority w:val="0"/>
    <w:rPr>
      <w:rFonts w:hint="eastAsia" w:ascii="微软雅黑" w:hAnsi="微软雅黑" w:eastAsia="微软雅黑" w:cs="微软雅黑"/>
      <w:color w:val="00B0F0"/>
      <w:sz w:val="20"/>
      <w:szCs w:val="20"/>
      <w:u w:val="none"/>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theme" Target="theme/theme1.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Pages>57</Pages>
  <Words>28817</Words>
  <Characters>30548</Characters>
  <TotalTime>1</TotalTime>
  <ScaleCrop>false</ScaleCrop>
  <LinksUpToDate>false</LinksUpToDate>
  <CharactersWithSpaces>32204</CharactersWithSpaces>
  <Application>WPS Office_12.1.0.20784_F1E327BC-269C-435d-A152-05C5408002CA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category>“苏采云”公开招标货物范本</cp:category>
  <dcterms:created xsi:type="dcterms:W3CDTF">2024-01-04T03:50:00Z</dcterms:created>
  <dc:creator>连云港市公共资源交易中心</dc:creator>
  <dc:description>2024年4月28日修订</dc:description>
  <cp:lastModifiedBy>西瓜</cp:lastModifiedBy>
  <dcterms:modified xsi:type="dcterms:W3CDTF">2025-11-14T03:09:21Z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2052-12.1.0.20784</vt:lpwstr>
  </property>
  <property fmtid="{D5CDD505-2E9C-101B-9397-08002B2CF9AE}" pid="3" name="ICV">
    <vt:lpwstr>8226FF0DBD5742539A7190CA87591091_13</vt:lpwstr>
  </property>
  <property fmtid="{D5CDD505-2E9C-101B-9397-08002B2CF9AE}" pid="4" name="KSOTemplateDocerSaveRecord">
    <vt:lpwstr>eyJoZGlkIjoiZTE4ZDg2ZTA4YWE5NTIzYjIxZDBlMzQxNjlhN2QyYWEiLCJ1c2VySWQiOiI0NTI4OTI5OTMifQ==</vt:lpwstr>
  </property>
</Properties>
</file>